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18" w:rsidRDefault="00EB3950">
      <w:pPr>
        <w:jc w:val="right"/>
      </w:pPr>
      <w:r>
        <w:t> </w:t>
      </w:r>
    </w:p>
    <w:p w:rsidR="00747A18" w:rsidRDefault="00EB3950">
      <w:pPr>
        <w:jc w:val="center"/>
      </w:pPr>
      <w:r>
        <w:rPr>
          <w:b/>
          <w:bCs/>
          <w:caps/>
        </w:rPr>
        <w:t>3 E Network Technology Group Limited</w:t>
      </w:r>
    </w:p>
    <w:p w:rsidR="00747A18" w:rsidRDefault="00EB3950">
      <w:pPr>
        <w:jc w:val="center"/>
      </w:pPr>
      <w:r>
        <w:t> </w:t>
      </w:r>
    </w:p>
    <w:p w:rsidR="00747A18" w:rsidRDefault="00EB3950">
      <w:pPr>
        <w:jc w:val="center"/>
      </w:pPr>
      <w:r>
        <w:rPr>
          <w:b/>
          <w:bCs/>
        </w:rPr>
        <w:t>CODE OF BUSINESS CONDUCT AND ETHICS</w:t>
      </w:r>
    </w:p>
    <w:p w:rsidR="00747A18" w:rsidRDefault="00EB3950">
      <w:pPr>
        <w:jc w:val="center"/>
      </w:pPr>
      <w:r>
        <w:t> </w:t>
      </w:r>
    </w:p>
    <w:p w:rsidR="00747A18" w:rsidRDefault="00EB3950">
      <w:pPr>
        <w:divId w:val="1424389278"/>
        <w:rPr>
          <w:sz w:val="2"/>
          <w:szCs w:val="2"/>
        </w:rPr>
      </w:pPr>
      <w:r>
        <w:rPr>
          <w:sz w:val="2"/>
          <w:szCs w:val="2"/>
        </w:rPr>
        <w:t> </w:t>
      </w:r>
    </w:p>
    <w:p w:rsidR="00747A18" w:rsidRDefault="00EB3950">
      <w:pPr>
        <w:jc w:val="center"/>
      </w:pPr>
      <w:r>
        <w:t> </w:t>
      </w:r>
    </w:p>
    <w:p w:rsidR="00747A18" w:rsidRDefault="00EB3950">
      <w:pPr>
        <w:jc w:val="both"/>
      </w:pPr>
      <w:r>
        <w:rPr>
          <w:b/>
          <w:bCs/>
          <w:shd w:val="clear" w:color="auto" w:fill="FFFFFF"/>
        </w:rPr>
        <w:t xml:space="preserve">I. </w:t>
      </w:r>
      <w:r>
        <w:rPr>
          <w:b/>
          <w:bCs/>
        </w:rPr>
        <w:t>PURPOSE</w:t>
      </w:r>
    </w:p>
    <w:p w:rsidR="00747A18" w:rsidRDefault="00EB3950">
      <w:pPr>
        <w:jc w:val="both"/>
      </w:pPr>
      <w:r>
        <w:t> </w:t>
      </w:r>
    </w:p>
    <w:p w:rsidR="00747A18" w:rsidRDefault="00EB3950">
      <w:pPr>
        <w:ind w:firstLine="720"/>
        <w:jc w:val="both"/>
      </w:pPr>
      <w:r>
        <w:t xml:space="preserve">This Code of Business Conduct and Ethics (the </w:t>
      </w:r>
      <w:r>
        <w:rPr>
          <w:b/>
          <w:bCs/>
        </w:rPr>
        <w:t xml:space="preserve">“Code”) </w:t>
      </w:r>
      <w:r>
        <w:t>contains general guidelines for conducting the business of 3 E Network Technology Group Limited, a British Virgin</w:t>
      </w:r>
      <w:bookmarkStart w:id="0" w:name="_GoBack"/>
      <w:bookmarkEnd w:id="0"/>
      <w:r>
        <w:t xml:space="preserve"> Islands company, and its subsidiaries and affiliates (collectively, the </w:t>
      </w:r>
      <w:r>
        <w:rPr>
          <w:b/>
          <w:bCs/>
        </w:rPr>
        <w:t xml:space="preserve">“Company”) </w:t>
      </w:r>
      <w:r>
        <w:t>consistent with the highest standards of business ethics, and is inten</w:t>
      </w:r>
      <w:r>
        <w:t>ded to qualify as a “code of ethics” within the meaning of Section 406 of the Sarbanes-Oxley Act of 2002 and the rules promulgated thereunder. To the extent this Code requires a higher standard than required by commercial practice or applicable laws, rules</w:t>
      </w:r>
      <w:r>
        <w:t xml:space="preserve"> or regulations, we adhere to these higher standards.</w:t>
      </w:r>
    </w:p>
    <w:p w:rsidR="00747A18" w:rsidRDefault="00EB3950">
      <w:pPr>
        <w:ind w:firstLine="720"/>
        <w:jc w:val="both"/>
      </w:pPr>
      <w:r>
        <w:t> </w:t>
      </w:r>
    </w:p>
    <w:p w:rsidR="00747A18" w:rsidRDefault="00EB3950">
      <w:pPr>
        <w:ind w:firstLine="720"/>
        <w:jc w:val="both"/>
      </w:pPr>
      <w:r>
        <w:t>This Code is designed to deter wrongdoing and to promote:</w:t>
      </w:r>
    </w:p>
    <w:p w:rsidR="00747A18" w:rsidRDefault="00EB3950">
      <w:pPr>
        <w:ind w:firstLine="72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 xml:space="preserve">honest and ethical conduct, including the ethical handling of actual or apparent conflicts of interest between personal and professional </w:t>
            </w:r>
            <w:r>
              <w:rPr>
                <w:color w:val="000000"/>
              </w:rPr>
              <w:t>relationships;</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full, fair, accurate, timely, and understandable disclosure in reports and documents that the Company files with, or submits to, the U.S. Securities and Exchange Commission (the “</w:t>
            </w:r>
            <w:r>
              <w:rPr>
                <w:b/>
                <w:bCs/>
                <w:color w:val="000000"/>
              </w:rPr>
              <w:t>SEC</w:t>
            </w:r>
            <w:r>
              <w:rPr>
                <w:color w:val="000000"/>
              </w:rPr>
              <w:t xml:space="preserve">”) and in other public communications made by the </w:t>
            </w:r>
            <w:r>
              <w:rPr>
                <w:color w:val="000000"/>
              </w:rPr>
              <w:t>Company;</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11"/>
        <w:gridCol w:w="229"/>
        <w:gridCol w:w="8400"/>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compliance with applicable laws, rules and regulations;</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11"/>
        <w:gridCol w:w="228"/>
        <w:gridCol w:w="8401"/>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prompt internal reporting of violations of the Code; and</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15"/>
        <w:gridCol w:w="305"/>
        <w:gridCol w:w="8320"/>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proofErr w:type="gramStart"/>
            <w:r>
              <w:rPr>
                <w:color w:val="000000"/>
              </w:rPr>
              <w:t>accountability</w:t>
            </w:r>
            <w:proofErr w:type="gramEnd"/>
            <w:r>
              <w:rPr>
                <w:color w:val="000000"/>
              </w:rPr>
              <w:t xml:space="preserve"> for adherence to the Code.</w:t>
            </w:r>
          </w:p>
        </w:tc>
      </w:tr>
    </w:tbl>
    <w:p w:rsidR="00747A18" w:rsidRDefault="00EB3950">
      <w:pPr>
        <w:ind w:left="1209" w:hanging="360"/>
        <w:jc w:val="both"/>
      </w:pPr>
      <w:r>
        <w:t> </w:t>
      </w:r>
    </w:p>
    <w:p w:rsidR="00747A18" w:rsidRDefault="00EB3950">
      <w:pPr>
        <w:jc w:val="both"/>
      </w:pPr>
      <w:r>
        <w:rPr>
          <w:b/>
          <w:bCs/>
          <w:shd w:val="clear" w:color="auto" w:fill="FFFFFF"/>
        </w:rPr>
        <w:t xml:space="preserve">II. </w:t>
      </w:r>
      <w:r>
        <w:rPr>
          <w:b/>
          <w:bCs/>
        </w:rPr>
        <w:t>APPLICABILITY</w:t>
      </w:r>
    </w:p>
    <w:p w:rsidR="00747A18" w:rsidRDefault="00EB3950">
      <w:pPr>
        <w:jc w:val="both"/>
      </w:pPr>
      <w:r>
        <w:t> </w:t>
      </w:r>
    </w:p>
    <w:p w:rsidR="00747A18" w:rsidRDefault="00EB3950">
      <w:pPr>
        <w:ind w:firstLine="720"/>
        <w:jc w:val="both"/>
      </w:pPr>
      <w:r>
        <w:t xml:space="preserve">This Code applies to all directors, officers and employees of the Company, whether they work for the Company on a full-time, part-time, consultative or temporary basis (each, an </w:t>
      </w:r>
      <w:r>
        <w:rPr>
          <w:b/>
          <w:bCs/>
        </w:rPr>
        <w:t xml:space="preserve">“employee” </w:t>
      </w:r>
      <w:r>
        <w:t xml:space="preserve">and collectively, the </w:t>
      </w:r>
      <w:r>
        <w:rPr>
          <w:b/>
          <w:bCs/>
        </w:rPr>
        <w:t xml:space="preserve">“employees”). </w:t>
      </w:r>
      <w:r>
        <w:t xml:space="preserve">Certain provisions of the Code </w:t>
      </w:r>
      <w:r>
        <w:t xml:space="preserve">apply specifically to our chief executive officer, chief financial officer, other executive officers, senior finance officer, controller, senior vice presidents, vice presidents and any other persons who perform similar functions for the Company (each, a </w:t>
      </w:r>
      <w:r>
        <w:rPr>
          <w:b/>
          <w:bCs/>
        </w:rPr>
        <w:t>“</w:t>
      </w:r>
      <w:r>
        <w:rPr>
          <w:b/>
          <w:bCs/>
        </w:rPr>
        <w:t xml:space="preserve">senior officer,” </w:t>
      </w:r>
      <w:r>
        <w:t xml:space="preserve">and collectively, the </w:t>
      </w:r>
      <w:r>
        <w:rPr>
          <w:b/>
          <w:bCs/>
        </w:rPr>
        <w:t>“senior officers”).</w:t>
      </w:r>
    </w:p>
    <w:p w:rsidR="00747A18" w:rsidRDefault="00EB3950">
      <w:pPr>
        <w:ind w:firstLine="720"/>
        <w:jc w:val="both"/>
      </w:pPr>
      <w:r>
        <w:t> </w:t>
      </w:r>
    </w:p>
    <w:p w:rsidR="00747A18" w:rsidRDefault="00EB3950">
      <w:pPr>
        <w:ind w:firstLine="720"/>
        <w:jc w:val="both"/>
      </w:pPr>
      <w:r>
        <w:t>The Board of Directors of the Company (the “</w:t>
      </w:r>
      <w:r>
        <w:rPr>
          <w:b/>
          <w:bCs/>
        </w:rPr>
        <w:t>Board</w:t>
      </w:r>
      <w:r>
        <w:t xml:space="preserve">”) has appointed the Company’s Chief Operating Officer as the Compliance Officer for the Company (the “Compliance Officer”). If you have any </w:t>
      </w:r>
      <w:r>
        <w:t>questions regarding the Code or would like to report any violation of the Code, please email the Compliance Officer at jason@namibox.com.</w:t>
      </w:r>
    </w:p>
    <w:p w:rsidR="00747A18" w:rsidRDefault="00EB3950">
      <w:pPr>
        <w:ind w:firstLine="720"/>
        <w:jc w:val="both"/>
      </w:pPr>
      <w:r>
        <w:t> </w:t>
      </w:r>
    </w:p>
    <w:p w:rsidR="00747A18" w:rsidRDefault="00EB3950">
      <w:pPr>
        <w:ind w:firstLine="720"/>
        <w:jc w:val="both"/>
      </w:pPr>
      <w:r>
        <w:t xml:space="preserve">This Code has been adopted by the Board and shall become effective (the </w:t>
      </w:r>
      <w:r>
        <w:rPr>
          <w:b/>
          <w:bCs/>
        </w:rPr>
        <w:t xml:space="preserve">“Effective Time”) </w:t>
      </w:r>
      <w:r>
        <w:t xml:space="preserve">upon the effectiveness of </w:t>
      </w:r>
      <w:r>
        <w:t>the Company’s registration statement on Form F-l filed by the Company with the SEC relating to the Company’s initial public offering.</w:t>
      </w:r>
    </w:p>
    <w:p w:rsidR="00747A18" w:rsidRDefault="00EB3950">
      <w:pPr>
        <w:ind w:firstLine="720"/>
        <w:jc w:val="both"/>
      </w:pPr>
      <w:r>
        <w:t> </w:t>
      </w:r>
    </w:p>
    <w:p w:rsidR="00747A18" w:rsidRDefault="00EB3950">
      <w:pPr>
        <w:divId w:val="651576482"/>
      </w:pPr>
      <w:r>
        <w:t> </w:t>
      </w:r>
    </w:p>
    <w:p w:rsidR="00747A18" w:rsidRDefault="00EB3950">
      <w:pPr>
        <w:divId w:val="510380368"/>
      </w:pPr>
      <w:r>
        <w:t> </w:t>
      </w:r>
    </w:p>
    <w:p w:rsidR="00747A18" w:rsidRDefault="00EB3950">
      <w:pPr>
        <w:ind w:firstLine="720"/>
        <w:jc w:val="both"/>
      </w:pPr>
      <w:r>
        <w:t> </w:t>
      </w:r>
    </w:p>
    <w:p w:rsidR="00747A18" w:rsidRDefault="00EB3950">
      <w:pPr>
        <w:jc w:val="both"/>
      </w:pPr>
      <w:r>
        <w:rPr>
          <w:b/>
          <w:bCs/>
          <w:shd w:val="clear" w:color="auto" w:fill="FFFFFF"/>
        </w:rPr>
        <w:t xml:space="preserve">III. </w:t>
      </w:r>
      <w:r>
        <w:rPr>
          <w:b/>
          <w:bCs/>
        </w:rPr>
        <w:t>CONFLICTS OF INTEREST</w:t>
      </w:r>
    </w:p>
    <w:p w:rsidR="00747A18" w:rsidRDefault="00EB3950">
      <w:pPr>
        <w:jc w:val="both"/>
      </w:pPr>
      <w:r>
        <w:lastRenderedPageBreak/>
        <w:t> </w:t>
      </w:r>
    </w:p>
    <w:p w:rsidR="00747A18" w:rsidRDefault="00EB3950">
      <w:pPr>
        <w:jc w:val="both"/>
      </w:pPr>
      <w:r>
        <w:rPr>
          <w:b/>
          <w:bCs/>
          <w:i/>
          <w:iCs/>
        </w:rPr>
        <w:t>Identifying Conflicts of Interest</w:t>
      </w:r>
    </w:p>
    <w:p w:rsidR="00747A18" w:rsidRDefault="00EB3950">
      <w:pPr>
        <w:jc w:val="both"/>
      </w:pPr>
      <w:r>
        <w:t> </w:t>
      </w:r>
    </w:p>
    <w:p w:rsidR="00747A18" w:rsidRDefault="00EB3950">
      <w:pPr>
        <w:ind w:firstLine="740"/>
        <w:jc w:val="both"/>
      </w:pPr>
      <w:r>
        <w:t xml:space="preserve">A conflict of interest occurs when an employee’s </w:t>
      </w:r>
      <w:r>
        <w:t>private interest interferes, or appears to interfere, in any way with the interests of the Company as a whole. An employee should actively avoid any private interest that may impact such employee’s ability to act in the interests of the Company or that may</w:t>
      </w:r>
      <w:r>
        <w:t xml:space="preserve"> make it difficult to perform the employee’s work objectively and effectively. In general, the following should be considered conflicts of interest:</w:t>
      </w:r>
    </w:p>
    <w:p w:rsidR="00747A18" w:rsidRDefault="00EB3950">
      <w:pPr>
        <w:ind w:firstLine="74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u w:val="single" w:color="000000"/>
              </w:rPr>
              <w:t>Competing Business</w:t>
            </w:r>
            <w:r>
              <w:rPr>
                <w:color w:val="000000"/>
              </w:rPr>
              <w:t>. No employee may be employed by a business that competes with the Company or depriv</w:t>
            </w:r>
            <w:r>
              <w:rPr>
                <w:color w:val="000000"/>
              </w:rPr>
              <w:t>es it of any business.</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u w:val="single" w:color="000000"/>
              </w:rPr>
              <w:t>Corporate Opportunity</w:t>
            </w:r>
            <w:r>
              <w:rPr>
                <w:color w:val="000000"/>
              </w:rPr>
              <w:t xml:space="preserve">. No employee should use corporate property, information or his/her position with the Company to secure a business opportunity that would otherwise be available to the Company. If an employee discovers a </w:t>
            </w:r>
            <w:r>
              <w:rPr>
                <w:color w:val="000000"/>
              </w:rPr>
              <w:t>business opportunity that is in the Company’s line of business through the use of the Company’s property, information or position, the employee must first present the business opportunity to the Company before pursuing the opportunity in his/her individual</w:t>
            </w:r>
            <w:r>
              <w:rPr>
                <w:color w:val="000000"/>
              </w:rPr>
              <w:t xml:space="preserve"> capacity.</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31"/>
        <w:gridCol w:w="634"/>
        <w:gridCol w:w="7975"/>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u w:val="single" w:color="000000"/>
              </w:rPr>
              <w:t>Financial Interests</w:t>
            </w:r>
            <w:r>
              <w:rPr>
                <w:color w:val="000000"/>
              </w:rPr>
              <w:t>.</w:t>
            </w:r>
          </w:p>
        </w:tc>
      </w:tr>
    </w:tbl>
    <w:p w:rsidR="00747A18" w:rsidRDefault="00EB3950">
      <w:pPr>
        <w:ind w:left="839" w:hanging="72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89"/>
        <w:gridCol w:w="8445"/>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roofErr w:type="spellStart"/>
            <w:r>
              <w:rPr>
                <w:color w:val="000000"/>
              </w:rPr>
              <w:t>i</w:t>
            </w:r>
            <w:proofErr w:type="spellEnd"/>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 xml:space="preserve">No employee may have any financial interest (ownership or otherwise), either directly or indirectly through a spouse or other family member, in any other business or entity if such interest adversely affects </w:t>
            </w:r>
            <w:r>
              <w:rPr>
                <w:color w:val="000000"/>
              </w:rPr>
              <w:t>the employee’s performance of duties or responsibilities to the Company, or requires the employee to devote time to it during such employee’s working hours at the Company;</w:t>
            </w:r>
          </w:p>
        </w:tc>
      </w:tr>
    </w:tbl>
    <w:p w:rsidR="00747A18" w:rsidRDefault="00EB3950">
      <w:pPr>
        <w:ind w:left="192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245"/>
        <w:gridCol w:w="8389"/>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(ii)</w:t>
            </w:r>
          </w:p>
        </w:tc>
        <w:tc>
          <w:tcPr>
            <w:tcW w:w="0" w:type="auto"/>
            <w:tcMar>
              <w:top w:w="0" w:type="dxa"/>
              <w:left w:w="0" w:type="dxa"/>
              <w:bottom w:w="0" w:type="dxa"/>
              <w:right w:w="0" w:type="dxa"/>
            </w:tcMar>
            <w:hideMark/>
          </w:tcPr>
          <w:p w:rsidR="00747A18" w:rsidRDefault="00EB3950">
            <w:pPr>
              <w:jc w:val="both"/>
              <w:rPr>
                <w:color w:val="000000"/>
              </w:rPr>
            </w:pPr>
            <w:r>
              <w:rPr>
                <w:color w:val="000000"/>
              </w:rPr>
              <w:t>No employee may hold any ownership interest in a privately held company tha</w:t>
            </w:r>
            <w:r>
              <w:rPr>
                <w:color w:val="000000"/>
              </w:rPr>
              <w:t>t is in competition with the Company;</w:t>
            </w:r>
          </w:p>
        </w:tc>
      </w:tr>
    </w:tbl>
    <w:p w:rsidR="00747A18" w:rsidRDefault="00EB3950">
      <w:pPr>
        <w:ind w:left="839" w:hanging="72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300"/>
        <w:gridCol w:w="8334"/>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(iii)</w:t>
            </w:r>
          </w:p>
        </w:tc>
        <w:tc>
          <w:tcPr>
            <w:tcW w:w="0" w:type="auto"/>
            <w:tcMar>
              <w:top w:w="0" w:type="dxa"/>
              <w:left w:w="0" w:type="dxa"/>
              <w:bottom w:w="0" w:type="dxa"/>
              <w:right w:w="0" w:type="dxa"/>
            </w:tcMar>
            <w:hideMark/>
          </w:tcPr>
          <w:p w:rsidR="00747A18" w:rsidRDefault="00EB3950">
            <w:pPr>
              <w:jc w:val="both"/>
              <w:rPr>
                <w:color w:val="000000"/>
              </w:rPr>
            </w:pPr>
            <w:r>
              <w:rPr>
                <w:color w:val="000000"/>
              </w:rPr>
              <w:t xml:space="preserve">An employee may hold up to 5% ownership interest in a publicly traded company that is in competition with the Company; provided that if the employee’s ownership interest in such publicly traded company </w:t>
            </w:r>
            <w:r>
              <w:rPr>
                <w:color w:val="000000"/>
              </w:rPr>
              <w:t>increases to more than 5%, the employee must immediately report such ownership to the Compliance Officer;</w:t>
            </w:r>
          </w:p>
        </w:tc>
      </w:tr>
    </w:tbl>
    <w:p w:rsidR="00747A18" w:rsidRDefault="00EB3950">
      <w:pPr>
        <w:ind w:left="839" w:hanging="72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289"/>
        <w:gridCol w:w="8345"/>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(iv)</w:t>
            </w:r>
          </w:p>
        </w:tc>
        <w:tc>
          <w:tcPr>
            <w:tcW w:w="0" w:type="auto"/>
            <w:tcMar>
              <w:top w:w="0" w:type="dxa"/>
              <w:left w:w="0" w:type="dxa"/>
              <w:bottom w:w="0" w:type="dxa"/>
              <w:right w:w="0" w:type="dxa"/>
            </w:tcMar>
            <w:hideMark/>
          </w:tcPr>
          <w:p w:rsidR="00747A18" w:rsidRDefault="00EB3950">
            <w:pPr>
              <w:jc w:val="both"/>
              <w:rPr>
                <w:color w:val="000000"/>
              </w:rPr>
            </w:pPr>
            <w:r>
              <w:rPr>
                <w:color w:val="000000"/>
              </w:rPr>
              <w:t>No employee may hold any ownership interest in a company that has a business relationship with the Company if such employee’s duties at the C</w:t>
            </w:r>
            <w:r>
              <w:rPr>
                <w:color w:val="000000"/>
              </w:rPr>
              <w:t>ompany include managing or supervising the Company’s business relations with that company; and</w:t>
            </w:r>
          </w:p>
        </w:tc>
      </w:tr>
    </w:tbl>
    <w:p w:rsidR="00747A18" w:rsidRDefault="00EB3950">
      <w:pPr>
        <w:ind w:left="839" w:hanging="720"/>
        <w:jc w:val="both"/>
      </w:pPr>
      <w:r>
        <w:t> </w:t>
      </w:r>
    </w:p>
    <w:tbl>
      <w:tblPr>
        <w:tblW w:w="5000" w:type="pct"/>
        <w:tblCellSpacing w:w="0" w:type="dxa"/>
        <w:tblCellMar>
          <w:left w:w="0" w:type="dxa"/>
          <w:right w:w="0" w:type="dxa"/>
        </w:tblCellMar>
        <w:tblLook w:val="04A0" w:firstRow="1" w:lastRow="0" w:firstColumn="1" w:lastColumn="0" w:noHBand="0" w:noVBand="1"/>
      </w:tblPr>
      <w:tblGrid>
        <w:gridCol w:w="12"/>
        <w:gridCol w:w="471"/>
        <w:gridCol w:w="8157"/>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(v)</w:t>
            </w:r>
          </w:p>
        </w:tc>
        <w:tc>
          <w:tcPr>
            <w:tcW w:w="0" w:type="auto"/>
            <w:tcMar>
              <w:top w:w="0" w:type="dxa"/>
              <w:left w:w="0" w:type="dxa"/>
              <w:bottom w:w="0" w:type="dxa"/>
              <w:right w:w="0" w:type="dxa"/>
            </w:tcMar>
            <w:hideMark/>
          </w:tcPr>
          <w:p w:rsidR="00747A18" w:rsidRDefault="00EB3950">
            <w:pPr>
              <w:jc w:val="both"/>
              <w:rPr>
                <w:color w:val="000000"/>
              </w:rPr>
            </w:pPr>
            <w:r>
              <w:rPr>
                <w:color w:val="000000"/>
              </w:rPr>
              <w:t>Notwithstanding the other provisions of this Code,</w:t>
            </w:r>
          </w:p>
        </w:tc>
      </w:tr>
    </w:tbl>
    <w:p w:rsidR="00747A18" w:rsidRDefault="00EB3950">
      <w:pPr>
        <w:ind w:left="839" w:hanging="72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222"/>
        <w:gridCol w:w="8412"/>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(a)</w:t>
            </w:r>
          </w:p>
        </w:tc>
        <w:tc>
          <w:tcPr>
            <w:tcW w:w="0" w:type="auto"/>
            <w:tcMar>
              <w:top w:w="0" w:type="dxa"/>
              <w:left w:w="0" w:type="dxa"/>
              <w:bottom w:w="0" w:type="dxa"/>
              <w:right w:w="0" w:type="dxa"/>
            </w:tcMar>
            <w:hideMark/>
          </w:tcPr>
          <w:p w:rsidR="00747A18" w:rsidRDefault="00EB3950">
            <w:pPr>
              <w:jc w:val="both"/>
              <w:rPr>
                <w:color w:val="000000"/>
              </w:rPr>
            </w:pPr>
            <w:r>
              <w:rPr>
                <w:color w:val="000000"/>
                <w:shd w:val="clear" w:color="auto" w:fill="FFFFFF"/>
              </w:rPr>
              <w:t xml:space="preserve">a director or any family member of such director (collectively, </w:t>
            </w:r>
            <w:r>
              <w:rPr>
                <w:b/>
                <w:bCs/>
                <w:color w:val="000000"/>
                <w:shd w:val="clear" w:color="auto" w:fill="FFFFFF"/>
              </w:rPr>
              <w:t xml:space="preserve">“Director Affiliates”) </w:t>
            </w:r>
            <w:r>
              <w:rPr>
                <w:color w:val="000000"/>
                <w:shd w:val="clear" w:color="auto" w:fill="FFFFFF"/>
              </w:rPr>
              <w:t xml:space="preserve">or a </w:t>
            </w:r>
            <w:r>
              <w:rPr>
                <w:color w:val="000000"/>
                <w:shd w:val="clear" w:color="auto" w:fill="FFFFFF"/>
              </w:rPr>
              <w:t>senior officer or any family member of such senior officer</w:t>
            </w:r>
            <w:r>
              <w:rPr>
                <w:color w:val="000000"/>
              </w:rPr>
              <w:t xml:space="preserve"> (collectively, </w:t>
            </w:r>
            <w:r>
              <w:rPr>
                <w:b/>
                <w:bCs/>
                <w:color w:val="000000"/>
              </w:rPr>
              <w:t xml:space="preserve">“Officer Affiliates”) </w:t>
            </w:r>
            <w:r>
              <w:rPr>
                <w:color w:val="000000"/>
              </w:rPr>
              <w:t xml:space="preserve">may continue to hold his/her investment or other financial interest in a business or entity (an </w:t>
            </w:r>
            <w:r>
              <w:rPr>
                <w:b/>
                <w:bCs/>
                <w:color w:val="000000"/>
              </w:rPr>
              <w:t xml:space="preserve">“Interested Business”) </w:t>
            </w:r>
            <w:r>
              <w:rPr>
                <w:color w:val="000000"/>
              </w:rPr>
              <w:t>that:</w:t>
            </w:r>
          </w:p>
        </w:tc>
      </w:tr>
    </w:tbl>
    <w:p w:rsidR="00747A18" w:rsidRDefault="00EB3950">
      <w:pPr>
        <w:ind w:left="2649"/>
        <w:jc w:val="both"/>
      </w:pPr>
      <w:r>
        <w:t> </w:t>
      </w:r>
    </w:p>
    <w:p w:rsidR="00747A18" w:rsidRDefault="00EB3950">
      <w:pPr>
        <w:ind w:left="1800"/>
        <w:jc w:val="both"/>
      </w:pPr>
      <w:r>
        <w:rPr>
          <w:shd w:val="clear" w:color="auto" w:fill="FFFFFF"/>
        </w:rPr>
        <w:t xml:space="preserve">(1) was made or obtained either </w:t>
      </w:r>
      <w:r>
        <w:rPr>
          <w:shd w:val="clear" w:color="auto" w:fill="FFFFFF"/>
        </w:rPr>
        <w:t xml:space="preserve">(A) before the Company invested in or otherwise became interested in such business or entity; or (B) before the director or senior officer joined the Company (for the avoidance of doubt, regardless of whether the Company had or had not already invested in </w:t>
      </w:r>
      <w:r>
        <w:rPr>
          <w:shd w:val="clear" w:color="auto" w:fill="FFFFFF"/>
        </w:rPr>
        <w:t>or otherwise become interested in such business or entity at the time the director or senior officer joined the Company); or</w:t>
      </w:r>
    </w:p>
    <w:p w:rsidR="00747A18" w:rsidRDefault="00EB3950">
      <w:pPr>
        <w:ind w:left="2649" w:firstLine="231"/>
        <w:jc w:val="both"/>
      </w:pPr>
      <w:r>
        <w:t> </w:t>
      </w:r>
    </w:p>
    <w:p w:rsidR="00747A18" w:rsidRDefault="00EB3950">
      <w:pPr>
        <w:ind w:left="1800"/>
        <w:jc w:val="both"/>
      </w:pPr>
      <w:r>
        <w:rPr>
          <w:shd w:val="clear" w:color="auto" w:fill="FFFFFF"/>
        </w:rPr>
        <w:t xml:space="preserve">(2) may in the future be made or obtained by the director or senior officer, provided that at the time such investment or other </w:t>
      </w:r>
      <w:r>
        <w:rPr>
          <w:shd w:val="clear" w:color="auto" w:fill="FFFFFF"/>
        </w:rPr>
        <w:t>financial interest is made or obtained, the Company has not yet invested in or otherwise become interested in such business or entity;</w:t>
      </w:r>
    </w:p>
    <w:p w:rsidR="00747A18" w:rsidRDefault="00EB3950">
      <w:pPr>
        <w:ind w:left="2649" w:firstLine="231"/>
        <w:jc w:val="both"/>
      </w:pPr>
      <w:r>
        <w:t> </w:t>
      </w:r>
    </w:p>
    <w:p w:rsidR="00747A18" w:rsidRDefault="00EB3950">
      <w:pPr>
        <w:jc w:val="center"/>
        <w:divId w:val="1932026875"/>
      </w:pPr>
      <w:r>
        <w:t>2</w:t>
      </w:r>
    </w:p>
    <w:p w:rsidR="00747A18" w:rsidRDefault="00EB3950">
      <w:pPr>
        <w:divId w:val="793104821"/>
      </w:pPr>
      <w:r>
        <w:lastRenderedPageBreak/>
        <w:t> </w:t>
      </w:r>
    </w:p>
    <w:p w:rsidR="00747A18" w:rsidRDefault="00EB3950">
      <w:pPr>
        <w:ind w:left="2649" w:firstLine="231"/>
        <w:jc w:val="both"/>
      </w:pPr>
      <w:r>
        <w:t> </w:t>
      </w:r>
    </w:p>
    <w:p w:rsidR="00747A18" w:rsidRDefault="00EB3950">
      <w:pPr>
        <w:ind w:left="1800"/>
        <w:jc w:val="both"/>
      </w:pPr>
      <w:proofErr w:type="gramStart"/>
      <w:r>
        <w:rPr>
          <w:shd w:val="clear" w:color="auto" w:fill="FFFFFF"/>
        </w:rPr>
        <w:t>provided</w:t>
      </w:r>
      <w:proofErr w:type="gramEnd"/>
      <w:r>
        <w:rPr>
          <w:shd w:val="clear" w:color="auto" w:fill="FFFFFF"/>
        </w:rPr>
        <w:t xml:space="preserve"> that such director or senior officer shall disclose such investment or other financial interest to the B</w:t>
      </w:r>
      <w:r>
        <w:rPr>
          <w:shd w:val="clear" w:color="auto" w:fill="FFFFFF"/>
        </w:rPr>
        <w:t>oard;</w:t>
      </w:r>
    </w:p>
    <w:p w:rsidR="00747A18" w:rsidRDefault="00EB3950">
      <w:pPr>
        <w:ind w:left="1209" w:hanging="36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234"/>
        <w:gridCol w:w="8400"/>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(b)</w:t>
            </w:r>
          </w:p>
        </w:tc>
        <w:tc>
          <w:tcPr>
            <w:tcW w:w="0" w:type="auto"/>
            <w:tcMar>
              <w:top w:w="0" w:type="dxa"/>
              <w:left w:w="0" w:type="dxa"/>
              <w:bottom w:w="0" w:type="dxa"/>
              <w:right w:w="0" w:type="dxa"/>
            </w:tcMar>
            <w:hideMark/>
          </w:tcPr>
          <w:p w:rsidR="00747A18" w:rsidRDefault="00EB3950">
            <w:pPr>
              <w:jc w:val="both"/>
              <w:rPr>
                <w:color w:val="000000"/>
              </w:rPr>
            </w:pPr>
            <w:r>
              <w:rPr>
                <w:color w:val="000000"/>
                <w:shd w:val="clear" w:color="auto" w:fill="FFFFFF"/>
              </w:rPr>
              <w:t>an interested director or senior officer shall refrain from participating in any discussion among senior officers of the Company relating to an Interested Business and shall not be involved in any proposed transaction between the Company and a</w:t>
            </w:r>
            <w:r>
              <w:rPr>
                <w:color w:val="000000"/>
                <w:shd w:val="clear" w:color="auto" w:fill="FFFFFF"/>
              </w:rPr>
              <w:t>n Interested Business; and</w:t>
            </w:r>
          </w:p>
        </w:tc>
      </w:tr>
    </w:tbl>
    <w:p w:rsidR="00747A18" w:rsidRDefault="00EB3950">
      <w:pPr>
        <w:ind w:left="264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222"/>
        <w:gridCol w:w="8412"/>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(c)</w:t>
            </w:r>
          </w:p>
        </w:tc>
        <w:tc>
          <w:tcPr>
            <w:tcW w:w="0" w:type="auto"/>
            <w:tcMar>
              <w:top w:w="0" w:type="dxa"/>
              <w:left w:w="0" w:type="dxa"/>
              <w:bottom w:w="0" w:type="dxa"/>
              <w:right w:w="0" w:type="dxa"/>
            </w:tcMar>
            <w:hideMark/>
          </w:tcPr>
          <w:p w:rsidR="00747A18" w:rsidRDefault="00EB3950">
            <w:pPr>
              <w:jc w:val="both"/>
              <w:rPr>
                <w:color w:val="000000"/>
              </w:rPr>
            </w:pPr>
            <w:proofErr w:type="gramStart"/>
            <w:r>
              <w:rPr>
                <w:color w:val="000000"/>
                <w:shd w:val="clear" w:color="auto" w:fill="FFFFFF"/>
              </w:rPr>
              <w:t>before</w:t>
            </w:r>
            <w:proofErr w:type="gramEnd"/>
            <w:r>
              <w:rPr>
                <w:color w:val="000000"/>
                <w:shd w:val="clear" w:color="auto" w:fill="FFFFFF"/>
              </w:rPr>
              <w:t xml:space="preserve"> any Director Affiliate or Officer Affiliate (A) invests, or otherwise acquires any equity or other financial interest, in a business or entity that is in competition with the Company; or (B) enters into any </w:t>
            </w:r>
            <w:r>
              <w:rPr>
                <w:color w:val="000000"/>
                <w:shd w:val="clear" w:color="auto" w:fill="FFFFFF"/>
              </w:rPr>
              <w:t>transaction with the Company, the related director or senior officer shall obtain prior approval from the Audit Committee of the Board.</w:t>
            </w:r>
          </w:p>
        </w:tc>
      </w:tr>
    </w:tbl>
    <w:p w:rsidR="00747A18" w:rsidRDefault="00EB3950">
      <w:pPr>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u w:val="single" w:color="000000"/>
              </w:rPr>
              <w:t>Loans or Other Financial Transactions</w:t>
            </w:r>
            <w:r>
              <w:rPr>
                <w:color w:val="000000"/>
              </w:rPr>
              <w:t>. No employee may obtain loans or guarantees of personal obligations from, or</w:t>
            </w:r>
            <w:r>
              <w:rPr>
                <w:color w:val="000000"/>
              </w:rPr>
              <w:t xml:space="preserve"> enter into any other personal financial transaction with, any company that is a material customer, supplier or competitor of the Company. This guideline does not prohibit arms-length transactions with recognized banks or other financial institutions.</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u w:val="single" w:color="000000"/>
              </w:rPr>
              <w:t>Service on Boards and Committees</w:t>
            </w:r>
            <w:r>
              <w:rPr>
                <w:color w:val="000000"/>
              </w:rPr>
              <w:t>. No employee shall serve on a board of directors or trustees or on a committee of any entity (whether profit or not-for-profit) whose interests could reasonably be expected to conflict with those of the Company. Employees</w:t>
            </w:r>
            <w:r>
              <w:rPr>
                <w:color w:val="000000"/>
              </w:rPr>
              <w:t xml:space="preserve"> must obtain prior approval from the Board before accepting any such board or committee position. The Company may revisit its approval of any such position at any time to determine whether an employee’s service in such position is still appropriate.</w:t>
            </w:r>
          </w:p>
        </w:tc>
      </w:tr>
    </w:tbl>
    <w:p w:rsidR="00747A18" w:rsidRDefault="00EB3950">
      <w:pPr>
        <w:jc w:val="both"/>
      </w:pPr>
      <w:r>
        <w:t> </w:t>
      </w:r>
    </w:p>
    <w:p w:rsidR="00747A18" w:rsidRDefault="00EB3950">
      <w:pPr>
        <w:ind w:firstLine="720"/>
        <w:jc w:val="both"/>
      </w:pPr>
      <w:r>
        <w:t>The</w:t>
      </w:r>
      <w:r>
        <w:t xml:space="preserve"> above is in no way a complete list of situations where conflicts of interest may arise. The following questions might serve as a useful guide in assessing a potential conflict of interest situation not specifically addressed above:</w:t>
      </w:r>
    </w:p>
    <w:p w:rsidR="00747A18" w:rsidRDefault="00EB3950">
      <w:pPr>
        <w:ind w:firstLine="720"/>
        <w:jc w:val="both"/>
      </w:pPr>
      <w:r>
        <w:t> </w:t>
      </w:r>
    </w:p>
    <w:tbl>
      <w:tblPr>
        <w:tblW w:w="5000" w:type="pct"/>
        <w:tblCellSpacing w:w="0" w:type="dxa"/>
        <w:tblCellMar>
          <w:left w:w="0" w:type="dxa"/>
          <w:right w:w="0" w:type="dxa"/>
        </w:tblCellMar>
        <w:tblLook w:val="04A0" w:firstRow="1" w:lastRow="0" w:firstColumn="1" w:lastColumn="0" w:noHBand="0" w:noVBand="1"/>
      </w:tblPr>
      <w:tblGrid>
        <w:gridCol w:w="21"/>
        <w:gridCol w:w="408"/>
        <w:gridCol w:w="8211"/>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Is the action to b</w:t>
            </w:r>
            <w:r>
              <w:rPr>
                <w:color w:val="000000"/>
              </w:rPr>
              <w:t>e taken legal?</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29"/>
        <w:gridCol w:w="594"/>
        <w:gridCol w:w="8017"/>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Is it honest and fair?</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15"/>
        <w:gridCol w:w="303"/>
        <w:gridCol w:w="8322"/>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Is it in the best interests of the Company?</w:t>
            </w:r>
          </w:p>
        </w:tc>
      </w:tr>
    </w:tbl>
    <w:p w:rsidR="00747A18" w:rsidRDefault="00EB3950">
      <w:pPr>
        <w:jc w:val="both"/>
      </w:pPr>
      <w:r>
        <w:t> </w:t>
      </w:r>
    </w:p>
    <w:p w:rsidR="00747A18" w:rsidRDefault="00EB3950">
      <w:pPr>
        <w:jc w:val="both"/>
      </w:pPr>
      <w:r>
        <w:rPr>
          <w:b/>
          <w:bCs/>
          <w:i/>
          <w:iCs/>
        </w:rPr>
        <w:t>Disclosure of Conflicts of Interest</w:t>
      </w:r>
    </w:p>
    <w:p w:rsidR="00747A18" w:rsidRDefault="00EB3950">
      <w:pPr>
        <w:jc w:val="both"/>
      </w:pPr>
      <w:r>
        <w:t> </w:t>
      </w:r>
    </w:p>
    <w:p w:rsidR="00747A18" w:rsidRDefault="00EB3950">
      <w:pPr>
        <w:ind w:firstLine="720"/>
        <w:jc w:val="both"/>
      </w:pPr>
      <w:r>
        <w:t xml:space="preserve">The Company requires that employees fully disclose any situations that could reasonably be expected to give rise to a </w:t>
      </w:r>
      <w:r>
        <w:t>conflict of interest. If an employee suspects that he/she has a conflict of interest, or a situation that others could reasonably perceive as a conflict of interest, the employee must report it immediately to the Compliance Officer. Conflicts of interest m</w:t>
      </w:r>
      <w:r>
        <w:t>ay only be waived by the Board, or the appropriate committee of the Board, and will be promptly disclosed to the public to the extent required by law and applicable rules of the applicable stock exchange.</w:t>
      </w:r>
    </w:p>
    <w:p w:rsidR="00747A18" w:rsidRDefault="00EB3950">
      <w:pPr>
        <w:ind w:firstLine="720"/>
        <w:jc w:val="both"/>
      </w:pPr>
      <w:r>
        <w:t> </w:t>
      </w:r>
    </w:p>
    <w:p w:rsidR="00747A18" w:rsidRDefault="00EB3950">
      <w:pPr>
        <w:jc w:val="center"/>
        <w:divId w:val="833830719"/>
      </w:pPr>
      <w:r>
        <w:t>3</w:t>
      </w:r>
    </w:p>
    <w:p w:rsidR="00747A18" w:rsidRDefault="00EB3950">
      <w:pPr>
        <w:divId w:val="528233637"/>
      </w:pPr>
      <w:r>
        <w:t> </w:t>
      </w:r>
    </w:p>
    <w:p w:rsidR="00747A18" w:rsidRDefault="00EB3950">
      <w:pPr>
        <w:ind w:firstLine="720"/>
        <w:jc w:val="both"/>
      </w:pPr>
      <w:r>
        <w:t> </w:t>
      </w:r>
    </w:p>
    <w:p w:rsidR="00747A18" w:rsidRDefault="00EB3950">
      <w:pPr>
        <w:jc w:val="both"/>
      </w:pPr>
      <w:r>
        <w:rPr>
          <w:b/>
          <w:bCs/>
          <w:i/>
          <w:iCs/>
        </w:rPr>
        <w:t>Family Members and Work</w:t>
      </w:r>
    </w:p>
    <w:p w:rsidR="00747A18" w:rsidRDefault="00EB3950">
      <w:pPr>
        <w:jc w:val="both"/>
      </w:pPr>
      <w:r>
        <w:t> </w:t>
      </w:r>
    </w:p>
    <w:p w:rsidR="00747A18" w:rsidRDefault="00EB3950">
      <w:pPr>
        <w:ind w:firstLine="720"/>
        <w:jc w:val="both"/>
      </w:pPr>
      <w:r>
        <w:t xml:space="preserve">The actions of </w:t>
      </w:r>
      <w:r>
        <w:t>family members outside the workplace may also give rise to conflicts of interest because they may influence an employee’s objectivity in making decisions on behalf of the Company. If a member of an employee’s family is interested in doing business with the</w:t>
      </w:r>
      <w:r>
        <w:t xml:space="preserve"> Company, the criteria as to whether </w:t>
      </w:r>
      <w:r>
        <w:lastRenderedPageBreak/>
        <w:t>to enter into or continue the business relationship and the terms and conditions of the relationship must be no less favorable to the Company compared with those that would apply to an unrelated party seeking to do busi</w:t>
      </w:r>
      <w:r>
        <w:t>ness with the Company under similar circumstances.</w:t>
      </w:r>
    </w:p>
    <w:p w:rsidR="00747A18" w:rsidRDefault="00EB3950">
      <w:pPr>
        <w:ind w:firstLine="720"/>
        <w:jc w:val="both"/>
      </w:pPr>
      <w:r>
        <w:t> </w:t>
      </w:r>
    </w:p>
    <w:p w:rsidR="00747A18" w:rsidRDefault="00EB3950">
      <w:pPr>
        <w:ind w:firstLine="720"/>
        <w:jc w:val="both"/>
      </w:pPr>
      <w:r>
        <w:t>Employees should report any situation involving family members that could reasonably be expected to give rise to a conflict of interest to their supervisor or the Compliance Officer. For purposes of this</w:t>
      </w:r>
      <w:r>
        <w:t xml:space="preserve"> Code, “family members” or “members of employee’s family” include an employee’s spouse, parents, children and siblings, whether by blood, marriage or adoption or anyone residing in such employee’s home.</w:t>
      </w:r>
    </w:p>
    <w:p w:rsidR="00747A18" w:rsidRDefault="00EB3950">
      <w:pPr>
        <w:ind w:firstLine="720"/>
        <w:jc w:val="both"/>
      </w:pPr>
      <w:r>
        <w:t> </w:t>
      </w:r>
    </w:p>
    <w:p w:rsidR="00747A18" w:rsidRDefault="00EB3950">
      <w:pPr>
        <w:jc w:val="both"/>
      </w:pPr>
      <w:r>
        <w:rPr>
          <w:b/>
          <w:bCs/>
          <w:shd w:val="clear" w:color="auto" w:fill="FFFFFF"/>
        </w:rPr>
        <w:t xml:space="preserve">IV. </w:t>
      </w:r>
      <w:r>
        <w:rPr>
          <w:b/>
          <w:bCs/>
        </w:rPr>
        <w:t>GIFTS AND ENTERTAINMENT</w:t>
      </w:r>
    </w:p>
    <w:p w:rsidR="00747A18" w:rsidRDefault="00EB3950">
      <w:pPr>
        <w:jc w:val="both"/>
      </w:pPr>
      <w:r>
        <w:t> </w:t>
      </w:r>
    </w:p>
    <w:p w:rsidR="00747A18" w:rsidRDefault="00EB3950">
      <w:pPr>
        <w:ind w:firstLine="720"/>
        <w:jc w:val="both"/>
      </w:pPr>
      <w:r>
        <w:t>The giving and receiv</w:t>
      </w:r>
      <w:r>
        <w:t>ing of appropriate gifts may be considered common business practice. Appropriate business gifts and entertainment are welcome courtesies designed to build relationships and understanding among business partners. However, gifts and entertainment should neve</w:t>
      </w:r>
      <w:r>
        <w:t>r compromise, or appear to compromise, an employee’s ability to make objective and fair business decisions.</w:t>
      </w:r>
    </w:p>
    <w:p w:rsidR="00747A18" w:rsidRDefault="00EB3950">
      <w:pPr>
        <w:ind w:firstLine="720"/>
        <w:jc w:val="both"/>
      </w:pPr>
      <w:r>
        <w:t> </w:t>
      </w:r>
    </w:p>
    <w:p w:rsidR="00747A18" w:rsidRDefault="00EB3950">
      <w:pPr>
        <w:ind w:firstLine="720"/>
        <w:jc w:val="both"/>
      </w:pPr>
      <w:r>
        <w:t>It is the responsibility of employees to use good judgment in this area. As a general rule, employees may give or receive gifts or entertainment t</w:t>
      </w:r>
      <w:r>
        <w:t>o or from customers or suppliers only if the gift or entertainment is in compliance with applicable law, insignificant in amount and not given in consideration or expectation of any action by the recipient. All gifts and entertainment expenses made on beha</w:t>
      </w:r>
      <w:r>
        <w:t>lf of the Company must be properly accounted for on expense reports.</w:t>
      </w:r>
    </w:p>
    <w:p w:rsidR="00747A18" w:rsidRDefault="00EB3950">
      <w:pPr>
        <w:ind w:firstLine="720"/>
        <w:jc w:val="both"/>
      </w:pPr>
      <w:r>
        <w:t> </w:t>
      </w:r>
    </w:p>
    <w:p w:rsidR="00747A18" w:rsidRDefault="00EB3950">
      <w:pPr>
        <w:ind w:firstLine="720"/>
        <w:jc w:val="both"/>
      </w:pPr>
      <w:r>
        <w:t xml:space="preserve">We encourage employees to submit gifts received to the Company. While it is not mandatory to submit small gifts, gifts of over </w:t>
      </w:r>
      <w:proofErr w:type="spellStart"/>
      <w:r>
        <w:t>US$150</w:t>
      </w:r>
      <w:proofErr w:type="spellEnd"/>
      <w:r>
        <w:t xml:space="preserve"> must be submitted immediately to the human resource</w:t>
      </w:r>
      <w:r>
        <w:t>s department of the Company.</w:t>
      </w:r>
    </w:p>
    <w:p w:rsidR="00747A18" w:rsidRDefault="00EB3950">
      <w:pPr>
        <w:ind w:firstLine="720"/>
        <w:jc w:val="both"/>
      </w:pPr>
      <w:r>
        <w:t> </w:t>
      </w:r>
    </w:p>
    <w:p w:rsidR="00747A18" w:rsidRDefault="00EB3950">
      <w:pPr>
        <w:ind w:firstLine="720"/>
        <w:jc w:val="both"/>
      </w:pPr>
      <w:r>
        <w:t>Bribes and kickbacks are criminal acts, strictly prohibited by law. An employee must not offer, give, solicit or receive any form of bribe or kickback anywhere in the world.</w:t>
      </w:r>
    </w:p>
    <w:p w:rsidR="00747A18" w:rsidRDefault="00EB3950">
      <w:pPr>
        <w:ind w:firstLine="720"/>
        <w:jc w:val="both"/>
      </w:pPr>
      <w:r>
        <w:t> </w:t>
      </w:r>
    </w:p>
    <w:p w:rsidR="00747A18" w:rsidRDefault="00EB3950">
      <w:pPr>
        <w:jc w:val="both"/>
      </w:pPr>
      <w:r>
        <w:rPr>
          <w:b/>
          <w:bCs/>
          <w:shd w:val="clear" w:color="auto" w:fill="FFFFFF"/>
        </w:rPr>
        <w:t xml:space="preserve">V. </w:t>
      </w:r>
      <w:proofErr w:type="spellStart"/>
      <w:r>
        <w:rPr>
          <w:b/>
          <w:bCs/>
        </w:rPr>
        <w:t>FCPA</w:t>
      </w:r>
      <w:proofErr w:type="spellEnd"/>
      <w:r>
        <w:rPr>
          <w:b/>
          <w:bCs/>
        </w:rPr>
        <w:t xml:space="preserve"> COMPLIANCE</w:t>
      </w:r>
    </w:p>
    <w:p w:rsidR="00747A18" w:rsidRDefault="00EB3950">
      <w:pPr>
        <w:jc w:val="both"/>
      </w:pPr>
      <w:r>
        <w:t> </w:t>
      </w:r>
    </w:p>
    <w:p w:rsidR="00747A18" w:rsidRDefault="00EB3950">
      <w:pPr>
        <w:ind w:firstLine="720"/>
        <w:jc w:val="both"/>
      </w:pPr>
      <w:r>
        <w:t>The U.S. Foreign Corrupt Pra</w:t>
      </w:r>
      <w:r>
        <w:t xml:space="preserve">ctices Act </w:t>
      </w:r>
      <w:r>
        <w:rPr>
          <w:b/>
          <w:bCs/>
        </w:rPr>
        <w:t>(“</w:t>
      </w:r>
      <w:proofErr w:type="spellStart"/>
      <w:r>
        <w:rPr>
          <w:b/>
          <w:bCs/>
        </w:rPr>
        <w:t>FCPA</w:t>
      </w:r>
      <w:proofErr w:type="spellEnd"/>
      <w:r>
        <w:rPr>
          <w:b/>
          <w:bCs/>
        </w:rPr>
        <w:t xml:space="preserve">”) </w:t>
      </w:r>
      <w:r>
        <w:t xml:space="preserve">prohibits giving anything of value, directly or indirectly, to officials of foreign governments or foreign political candidates in order to obtain or retain business. A violation of </w:t>
      </w:r>
      <w:proofErr w:type="spellStart"/>
      <w:r>
        <w:t>FCPA</w:t>
      </w:r>
      <w:proofErr w:type="spellEnd"/>
      <w:r>
        <w:t xml:space="preserve"> does not only violate the Company’s policy but al</w:t>
      </w:r>
      <w:r>
        <w:t xml:space="preserve">so constitute a civil or criminal offense under </w:t>
      </w:r>
      <w:proofErr w:type="spellStart"/>
      <w:r>
        <w:t>FCPA</w:t>
      </w:r>
      <w:proofErr w:type="spellEnd"/>
      <w:r>
        <w:t xml:space="preserve"> which the Company is subject to after the Effective Time. No employee shall give or authorize directly or indirectly any illegal payments to government officials of any country. While the </w:t>
      </w:r>
      <w:proofErr w:type="spellStart"/>
      <w:r>
        <w:t>FCPA</w:t>
      </w:r>
      <w:proofErr w:type="spellEnd"/>
      <w:r>
        <w:t xml:space="preserve"> does, in c</w:t>
      </w:r>
      <w:r>
        <w:t>ertain limited circumstances, allow nominal “facilitating payments” to be made, any such payment must be discussed with and approved by an employee’s supervisor in advance before it can be made.</w:t>
      </w:r>
    </w:p>
    <w:p w:rsidR="00747A18" w:rsidRDefault="00EB3950">
      <w:pPr>
        <w:ind w:firstLine="720"/>
        <w:jc w:val="both"/>
      </w:pPr>
      <w:r>
        <w:t> </w:t>
      </w:r>
    </w:p>
    <w:p w:rsidR="00747A18" w:rsidRDefault="00EB3950">
      <w:pPr>
        <w:jc w:val="center"/>
        <w:divId w:val="1056665383"/>
      </w:pPr>
      <w:r>
        <w:t>4</w:t>
      </w:r>
    </w:p>
    <w:p w:rsidR="00747A18" w:rsidRDefault="00EB3950">
      <w:pPr>
        <w:divId w:val="727903848"/>
      </w:pPr>
      <w:r>
        <w:t> </w:t>
      </w:r>
    </w:p>
    <w:p w:rsidR="00747A18" w:rsidRDefault="00EB3950">
      <w:pPr>
        <w:ind w:firstLine="720"/>
        <w:jc w:val="both"/>
      </w:pPr>
      <w:r>
        <w:t> </w:t>
      </w:r>
    </w:p>
    <w:p w:rsidR="00747A18" w:rsidRDefault="00EB3950">
      <w:pPr>
        <w:jc w:val="both"/>
      </w:pPr>
      <w:r>
        <w:rPr>
          <w:b/>
          <w:bCs/>
          <w:shd w:val="clear" w:color="auto" w:fill="FFFFFF"/>
        </w:rPr>
        <w:t xml:space="preserve">VI. </w:t>
      </w:r>
      <w:r>
        <w:rPr>
          <w:b/>
          <w:bCs/>
        </w:rPr>
        <w:t>PROTECTION AND USE OF COMPANY ASSETS</w:t>
      </w:r>
    </w:p>
    <w:p w:rsidR="00747A18" w:rsidRDefault="00EB3950">
      <w:pPr>
        <w:jc w:val="both"/>
      </w:pPr>
      <w:r>
        <w:t> </w:t>
      </w:r>
    </w:p>
    <w:p w:rsidR="00747A18" w:rsidRDefault="00EB3950">
      <w:pPr>
        <w:ind w:firstLine="720"/>
        <w:jc w:val="both"/>
      </w:pPr>
      <w:r>
        <w:t xml:space="preserve">Employees </w:t>
      </w:r>
      <w:r>
        <w:t>should protect the Company’s assets and ensure their efficient use for legitimate business purposes only. Theft, carelessness and waste have a direct impact on the Company’s profitability. Any use of the funds or assets of the Company, whether for personal</w:t>
      </w:r>
      <w:r>
        <w:t xml:space="preserve"> gain or not, for any unlawful or improper purpose is strictly prohibited.</w:t>
      </w:r>
    </w:p>
    <w:p w:rsidR="00747A18" w:rsidRDefault="00EB3950">
      <w:pPr>
        <w:ind w:firstLine="720"/>
        <w:jc w:val="both"/>
      </w:pPr>
      <w:r>
        <w:t> </w:t>
      </w:r>
    </w:p>
    <w:p w:rsidR="00747A18" w:rsidRDefault="00EB3950">
      <w:pPr>
        <w:ind w:firstLine="720"/>
        <w:jc w:val="both"/>
      </w:pPr>
      <w:r>
        <w:t>To ensure the protection and proper use of the Company’s assets, each employee should:</w:t>
      </w:r>
    </w:p>
    <w:p w:rsidR="00747A18" w:rsidRDefault="00EB3950">
      <w:pPr>
        <w:ind w:firstLine="720"/>
        <w:jc w:val="both"/>
      </w:pPr>
      <w:r>
        <w:t> </w:t>
      </w:r>
    </w:p>
    <w:tbl>
      <w:tblPr>
        <w:tblW w:w="5000" w:type="pct"/>
        <w:tblCellSpacing w:w="0" w:type="dxa"/>
        <w:tblCellMar>
          <w:left w:w="0" w:type="dxa"/>
          <w:right w:w="0" w:type="dxa"/>
        </w:tblCellMar>
        <w:tblLook w:val="04A0" w:firstRow="1" w:lastRow="0" w:firstColumn="1" w:lastColumn="0" w:noHBand="0" w:noVBand="1"/>
      </w:tblPr>
      <w:tblGrid>
        <w:gridCol w:w="7"/>
        <w:gridCol w:w="151"/>
        <w:gridCol w:w="8482"/>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exercise reasonable care to prevent theft, damage or misuse of the Company’s assets;</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7"/>
        <w:gridCol w:w="143"/>
        <w:gridCol w:w="8490"/>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promptly report any actual or suspected theft, damage or misuse of the Company’s assets;</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safeguard all electronic programs, data, communications and written materials from unauthorized access; and</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10"/>
        <w:gridCol w:w="199"/>
        <w:gridCol w:w="8431"/>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proofErr w:type="gramStart"/>
            <w:r>
              <w:rPr>
                <w:color w:val="000000"/>
              </w:rPr>
              <w:t>use</w:t>
            </w:r>
            <w:proofErr w:type="gramEnd"/>
            <w:r>
              <w:rPr>
                <w:color w:val="000000"/>
              </w:rPr>
              <w:t xml:space="preserve"> the Company’s assets only for </w:t>
            </w:r>
            <w:r>
              <w:rPr>
                <w:color w:val="000000"/>
              </w:rPr>
              <w:t>legitimate business purposes.</w:t>
            </w:r>
          </w:p>
        </w:tc>
      </w:tr>
    </w:tbl>
    <w:p w:rsidR="00747A18" w:rsidRDefault="00EB3950">
      <w:pPr>
        <w:jc w:val="both"/>
      </w:pPr>
      <w:r>
        <w:t> </w:t>
      </w:r>
    </w:p>
    <w:p w:rsidR="00747A18" w:rsidRDefault="00EB3950">
      <w:pPr>
        <w:ind w:firstLine="720"/>
        <w:jc w:val="both"/>
      </w:pPr>
      <w:r>
        <w:t>Except as approved in advance by the Chief Executive Officer or Chief Financial Officer of the Company, the Company prohibits political contributions (directly or through trade associations) by any employee on behalf of the</w:t>
      </w:r>
      <w:r>
        <w:t xml:space="preserve"> Company. Prohibited political contributions include:</w:t>
      </w:r>
    </w:p>
    <w:p w:rsidR="00747A18" w:rsidRDefault="00EB3950">
      <w:pPr>
        <w:ind w:firstLine="720"/>
        <w:jc w:val="both"/>
      </w:pPr>
      <w:r>
        <w:t> </w:t>
      </w:r>
    </w:p>
    <w:tbl>
      <w:tblPr>
        <w:tblW w:w="5000" w:type="pct"/>
        <w:tblCellSpacing w:w="0" w:type="dxa"/>
        <w:tblCellMar>
          <w:left w:w="0" w:type="dxa"/>
          <w:right w:w="0" w:type="dxa"/>
        </w:tblCellMar>
        <w:tblLook w:val="04A0" w:firstRow="1" w:lastRow="0" w:firstColumn="1" w:lastColumn="0" w:noHBand="0" w:noVBand="1"/>
      </w:tblPr>
      <w:tblGrid>
        <w:gridCol w:w="8"/>
        <w:gridCol w:w="161"/>
        <w:gridCol w:w="8471"/>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any contributions of the Company’s funds or other assets for political purposes;</w:t>
            </w:r>
          </w:p>
        </w:tc>
      </w:tr>
    </w:tbl>
    <w:p w:rsidR="00747A18" w:rsidRDefault="00EB3950">
      <w:pPr>
        <w:ind w:left="849"/>
        <w:jc w:val="both"/>
      </w:pPr>
      <w:r>
        <w:t> </w:t>
      </w:r>
    </w:p>
    <w:tbl>
      <w:tblPr>
        <w:tblW w:w="5000" w:type="pct"/>
        <w:tblCellSpacing w:w="0" w:type="dxa"/>
        <w:tblCellMar>
          <w:left w:w="0" w:type="dxa"/>
          <w:right w:w="0" w:type="dxa"/>
        </w:tblCellMar>
        <w:tblLook w:val="04A0" w:firstRow="1" w:lastRow="0" w:firstColumn="1" w:lastColumn="0" w:noHBand="0" w:noVBand="1"/>
      </w:tblPr>
      <w:tblGrid>
        <w:gridCol w:w="9"/>
        <w:gridCol w:w="182"/>
        <w:gridCol w:w="8449"/>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encouraging individual employees to make any such contribution; and</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11"/>
        <w:gridCol w:w="229"/>
        <w:gridCol w:w="8400"/>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proofErr w:type="gramStart"/>
            <w:r>
              <w:rPr>
                <w:color w:val="000000"/>
              </w:rPr>
              <w:t>reimbursing</w:t>
            </w:r>
            <w:proofErr w:type="gramEnd"/>
            <w:r>
              <w:rPr>
                <w:color w:val="000000"/>
              </w:rPr>
              <w:t xml:space="preserve"> an employee for any </w:t>
            </w:r>
            <w:r>
              <w:rPr>
                <w:color w:val="000000"/>
              </w:rPr>
              <w:t>political contribution.</w:t>
            </w:r>
          </w:p>
        </w:tc>
      </w:tr>
    </w:tbl>
    <w:p w:rsidR="00747A18" w:rsidRDefault="00EB3950">
      <w:pPr>
        <w:jc w:val="both"/>
      </w:pPr>
      <w:r>
        <w:t> </w:t>
      </w:r>
    </w:p>
    <w:p w:rsidR="00747A18" w:rsidRDefault="00EB3950">
      <w:pPr>
        <w:jc w:val="both"/>
      </w:pPr>
      <w:r>
        <w:rPr>
          <w:b/>
          <w:bCs/>
          <w:shd w:val="clear" w:color="auto" w:fill="FFFFFF"/>
        </w:rPr>
        <w:t xml:space="preserve">VII. </w:t>
      </w:r>
      <w:r>
        <w:rPr>
          <w:b/>
          <w:bCs/>
        </w:rPr>
        <w:t>INTELLECTUAL PROPERTY AND CONFIDENTIALITY</w:t>
      </w:r>
    </w:p>
    <w:p w:rsidR="00747A18" w:rsidRDefault="00EB3950">
      <w:pPr>
        <w:jc w:val="both"/>
      </w:pPr>
      <w:r>
        <w:t> </w:t>
      </w:r>
    </w:p>
    <w:p w:rsidR="00747A18" w:rsidRDefault="00EB3950">
      <w:pPr>
        <w:ind w:firstLine="720"/>
        <w:jc w:val="both"/>
      </w:pPr>
      <w:r>
        <w:t>Employees should abide by the Company’s rules and policies in protecting the intellectual property and confidential information, including the following:</w:t>
      </w:r>
    </w:p>
    <w:p w:rsidR="00747A18" w:rsidRDefault="00EB3950">
      <w:pPr>
        <w:ind w:firstLine="72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 xml:space="preserve">All inventions, </w:t>
            </w:r>
            <w:r>
              <w:rPr>
                <w:color w:val="000000"/>
              </w:rPr>
              <w:t>creative works, computer software, and technical or trade secrets developed by an employee in the course of performing the employee’s duties or primarily through the use of the Company’s assets or resources while working at the Company shall be the propert</w:t>
            </w:r>
            <w:r>
              <w:rPr>
                <w:color w:val="000000"/>
              </w:rPr>
              <w:t>y of the Company.</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Employees should maintain the confidentiality of information entrusted to them by the Company or entities with which the Company has business relations, except when disclosure is authorized or legally mandated. Confidential informat</w:t>
            </w:r>
            <w:r>
              <w:rPr>
                <w:color w:val="000000"/>
              </w:rPr>
              <w:t>ion includes all non-public information that might be of use to competitors, or harmful to the company or its business associates, if disclosed.</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The Company maintains a strict confidentiality policy. During an employee’s term of employment with the C</w:t>
            </w:r>
            <w:r>
              <w:rPr>
                <w:color w:val="000000"/>
              </w:rPr>
              <w:t>ompany, the employee shall comply with any and all written or unwritten rules and policies concerning confidentiality and shall fulfill the duties and responsibilities concerning confidentiality applicable to the employee.</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 xml:space="preserve">In addition to fulfilling </w:t>
            </w:r>
            <w:r>
              <w:rPr>
                <w:color w:val="000000"/>
              </w:rPr>
              <w:t>the responsibilities associated with his/her position in the Company, an employee shall not, without obtaining prior approval from the Company, disclose, announce or publish trade secrets or other confidential business information of the Company, nor shall</w:t>
            </w:r>
            <w:r>
              <w:rPr>
                <w:color w:val="000000"/>
              </w:rPr>
              <w:t xml:space="preserve"> an employee use such confidential information outside the course of his/her duties to the Company.</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 xml:space="preserve">Even outside the work environment, an employee must maintain vigilance and refrain from disclosing important information regarding the Company or its </w:t>
            </w:r>
            <w:r>
              <w:rPr>
                <w:color w:val="000000"/>
              </w:rPr>
              <w:t>business, business associates or employees.</w:t>
            </w:r>
          </w:p>
        </w:tc>
      </w:tr>
    </w:tbl>
    <w:p w:rsidR="00747A18" w:rsidRDefault="00EB3950">
      <w:pPr>
        <w:ind w:left="1209"/>
        <w:jc w:val="both"/>
      </w:pPr>
      <w:r>
        <w:t> </w:t>
      </w:r>
    </w:p>
    <w:p w:rsidR="00747A18" w:rsidRDefault="00EB3950">
      <w:pPr>
        <w:jc w:val="center"/>
        <w:divId w:val="1095838097"/>
      </w:pPr>
      <w:r>
        <w:t>5</w:t>
      </w:r>
    </w:p>
    <w:p w:rsidR="00747A18" w:rsidRDefault="00EB3950">
      <w:pPr>
        <w:divId w:val="1037842606"/>
      </w:pPr>
      <w:r>
        <w:t> </w:t>
      </w:r>
    </w:p>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An employee’s duty of confidentiality with respect to the confidential information of the Company survives the termination of such employee’s employment with the Company for any reason until such time</w:t>
            </w:r>
            <w:r>
              <w:rPr>
                <w:color w:val="000000"/>
              </w:rPr>
              <w:t xml:space="preserve"> as the Company discloses such information publicly or the information otherwise becomes available in the public sphere through no fault of the employee.</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jc w:val="both"/>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Upon termination of employment, or at such time as the Company requests, an employee must return</w:t>
            </w:r>
            <w:r>
              <w:rPr>
                <w:color w:val="000000"/>
              </w:rPr>
              <w:t xml:space="preserve"> to the Company all of its property without exception, including all forms of medium containing confidential information, and may not retain duplicate materials.</w:t>
            </w:r>
          </w:p>
        </w:tc>
      </w:tr>
    </w:tbl>
    <w:p w:rsidR="00747A18" w:rsidRDefault="00EB3950">
      <w:pPr>
        <w:jc w:val="both"/>
      </w:pPr>
      <w:r>
        <w:t> </w:t>
      </w:r>
    </w:p>
    <w:p w:rsidR="00747A18" w:rsidRDefault="00EB3950">
      <w:pPr>
        <w:jc w:val="both"/>
      </w:pPr>
      <w:r>
        <w:rPr>
          <w:b/>
          <w:bCs/>
          <w:shd w:val="clear" w:color="auto" w:fill="FFFFFF"/>
        </w:rPr>
        <w:t xml:space="preserve">VIII. </w:t>
      </w:r>
      <w:r>
        <w:rPr>
          <w:b/>
          <w:bCs/>
        </w:rPr>
        <w:t>ACCURACY OF FINANCIAL REPORTS AND OTHER PUBLIC COMMUNICATIONS</w:t>
      </w:r>
    </w:p>
    <w:p w:rsidR="00747A18" w:rsidRDefault="00EB3950">
      <w:pPr>
        <w:jc w:val="both"/>
      </w:pPr>
      <w:r>
        <w:t> </w:t>
      </w:r>
    </w:p>
    <w:p w:rsidR="00747A18" w:rsidRDefault="00EB3950">
      <w:pPr>
        <w:ind w:firstLine="720"/>
        <w:jc w:val="both"/>
      </w:pPr>
      <w:r>
        <w:rPr>
          <w:shd w:val="clear" w:color="auto" w:fill="FFFFFF"/>
        </w:rPr>
        <w:t>Upon the Effective Ti</w:t>
      </w:r>
      <w:r>
        <w:rPr>
          <w:shd w:val="clear" w:color="auto" w:fill="FFFFFF"/>
        </w:rPr>
        <w:t>me, the Company will be required to report its financial results and other material information about its business to the public and the SEC. It is the Company’s policy to promptly disclose accurate and complete information regarding its business, financia</w:t>
      </w:r>
      <w:r>
        <w:rPr>
          <w:shd w:val="clear" w:color="auto" w:fill="FFFFFF"/>
        </w:rPr>
        <w:t>l condition</w:t>
      </w:r>
      <w:r>
        <w:t xml:space="preserve"> and results of operations. Employees must strictly comply with all applicable standards, laws, regulations and policies for accounting and financial reporting of transactions, estimates and forecasts. Inaccurate, incomplete or untimely reportin</w:t>
      </w:r>
      <w:r>
        <w:t>g will not be tolerated and can severely damage the Company and result in legal liability.</w:t>
      </w:r>
    </w:p>
    <w:p w:rsidR="00747A18" w:rsidRDefault="00EB3950">
      <w:pPr>
        <w:ind w:firstLine="720"/>
        <w:jc w:val="both"/>
      </w:pPr>
      <w:r>
        <w:t> </w:t>
      </w:r>
    </w:p>
    <w:p w:rsidR="00747A18" w:rsidRDefault="00EB3950">
      <w:pPr>
        <w:ind w:firstLine="720"/>
        <w:jc w:val="both"/>
      </w:pPr>
      <w:r>
        <w:t>Employees should be on guard for, and promptly report, any possibility of inaccurate or incomplete financial reporting. Particular attention should be paid to:</w:t>
      </w:r>
    </w:p>
    <w:p w:rsidR="00747A18" w:rsidRDefault="00EB3950">
      <w:pPr>
        <w:ind w:firstLine="720"/>
        <w:jc w:val="both"/>
      </w:pPr>
      <w:r>
        <w:t> </w:t>
      </w:r>
    </w:p>
    <w:tbl>
      <w:tblPr>
        <w:tblW w:w="5000" w:type="pct"/>
        <w:tblCellSpacing w:w="0" w:type="dxa"/>
        <w:tblCellMar>
          <w:left w:w="0" w:type="dxa"/>
          <w:right w:w="0" w:type="dxa"/>
        </w:tblCellMar>
        <w:tblLook w:val="04A0" w:firstRow="1" w:lastRow="0" w:firstColumn="1" w:lastColumn="0" w:noHBand="0" w:noVBand="1"/>
      </w:tblPr>
      <w:tblGrid>
        <w:gridCol w:w="7"/>
        <w:gridCol w:w="145"/>
        <w:gridCol w:w="8488"/>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Financial results that seem inconsistent with the performance of the underlying business;</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9"/>
        <w:gridCol w:w="178"/>
        <w:gridCol w:w="8453"/>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Transactions that do not seem to have an obvious business purpose; and</w:t>
            </w:r>
          </w:p>
        </w:tc>
      </w:tr>
    </w:tbl>
    <w:p w:rsidR="00747A18" w:rsidRDefault="00EB3950">
      <w:pPr>
        <w:ind w:left="1209"/>
        <w:jc w:val="both"/>
      </w:pPr>
      <w:r>
        <w:t> </w:t>
      </w:r>
    </w:p>
    <w:tbl>
      <w:tblPr>
        <w:tblW w:w="5000" w:type="pct"/>
        <w:tblCellSpacing w:w="0" w:type="dxa"/>
        <w:tblCellMar>
          <w:left w:w="0" w:type="dxa"/>
          <w:right w:w="0" w:type="dxa"/>
        </w:tblCellMar>
        <w:tblLook w:val="04A0" w:firstRow="1" w:lastRow="0" w:firstColumn="1" w:lastColumn="0" w:noHBand="0" w:noVBand="1"/>
      </w:tblPr>
      <w:tblGrid>
        <w:gridCol w:w="10"/>
        <w:gridCol w:w="194"/>
        <w:gridCol w:w="8436"/>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Requests to circumvent ordinary review and approval procedures.</w:t>
            </w:r>
          </w:p>
        </w:tc>
      </w:tr>
    </w:tbl>
    <w:p w:rsidR="00747A18" w:rsidRDefault="00EB3950">
      <w:pPr>
        <w:jc w:val="both"/>
      </w:pPr>
      <w:r>
        <w:t> </w:t>
      </w:r>
    </w:p>
    <w:p w:rsidR="00747A18" w:rsidRDefault="00EB3950">
      <w:pPr>
        <w:ind w:firstLine="720"/>
        <w:jc w:val="both"/>
      </w:pPr>
      <w:r>
        <w:t xml:space="preserve">The Company’s </w:t>
      </w:r>
      <w:r>
        <w:t>senior financial officers and other employees working in the finance department have a special responsibility to ensure that all of the Company’s financial disclosures are full, fair, accurate, timely and understandable. Any practice or situation that migh</w:t>
      </w:r>
      <w:r>
        <w:t>t undermine this objective should be reported to the Compliance Officer.</w:t>
      </w:r>
    </w:p>
    <w:p w:rsidR="00747A18" w:rsidRDefault="00EB3950">
      <w:pPr>
        <w:ind w:firstLine="720"/>
        <w:jc w:val="both"/>
      </w:pPr>
      <w:r>
        <w:t> </w:t>
      </w:r>
    </w:p>
    <w:p w:rsidR="00747A18" w:rsidRDefault="00EB3950">
      <w:pPr>
        <w:ind w:firstLine="720"/>
        <w:jc w:val="both"/>
      </w:pPr>
      <w:r>
        <w:t>Employees are prohibited from directly or indirectly taking any action to coerce, manipulate, mislead or fraudulently influence the Company’s independent auditors for the purpose of</w:t>
      </w:r>
      <w:r>
        <w:t xml:space="preserve"> rendering the financial statements of the Company materially misleading. Prohibited actions include but are not limited to:</w:t>
      </w:r>
    </w:p>
    <w:p w:rsidR="00747A18" w:rsidRDefault="00EB3950">
      <w:pPr>
        <w:ind w:firstLine="72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issuing or reissuing a report on the Company’s financial statements that is not warranted in the circumstances (due to materia</w:t>
            </w:r>
            <w:r>
              <w:rPr>
                <w:color w:val="000000"/>
              </w:rPr>
              <w:t xml:space="preserve">l violations of U.S. </w:t>
            </w:r>
            <w:proofErr w:type="spellStart"/>
            <w:r>
              <w:rPr>
                <w:color w:val="000000"/>
              </w:rPr>
              <w:t>GAAP</w:t>
            </w:r>
            <w:proofErr w:type="spellEnd"/>
            <w:r>
              <w:rPr>
                <w:color w:val="000000"/>
              </w:rPr>
              <w:t>, generally accepted auditing standards or other professional or regulatory standards);</w:t>
            </w:r>
          </w:p>
        </w:tc>
      </w:tr>
    </w:tbl>
    <w:p w:rsidR="00747A18" w:rsidRDefault="00EB3950">
      <w:pPr>
        <w:ind w:left="1209" w:hanging="360"/>
        <w:jc w:val="both"/>
      </w:pPr>
      <w:r>
        <w:t> </w:t>
      </w:r>
    </w:p>
    <w:tbl>
      <w:tblPr>
        <w:tblW w:w="5000" w:type="pct"/>
        <w:tblCellSpacing w:w="0" w:type="dxa"/>
        <w:tblCellMar>
          <w:left w:w="0" w:type="dxa"/>
          <w:right w:w="0" w:type="dxa"/>
        </w:tblCellMar>
        <w:tblLook w:val="04A0" w:firstRow="1" w:lastRow="0" w:firstColumn="1" w:lastColumn="0" w:noHBand="0" w:noVBand="1"/>
      </w:tblPr>
      <w:tblGrid>
        <w:gridCol w:w="6"/>
        <w:gridCol w:w="121"/>
        <w:gridCol w:w="8513"/>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not performing audit, review or other procedures required by generally accepted auditing standards or other professional standards;</w:t>
            </w:r>
          </w:p>
        </w:tc>
      </w:tr>
    </w:tbl>
    <w:p w:rsidR="00747A18" w:rsidRDefault="00EB3950">
      <w:pPr>
        <w:ind w:left="849"/>
        <w:jc w:val="both"/>
      </w:pPr>
      <w:r>
        <w:t> </w:t>
      </w:r>
    </w:p>
    <w:tbl>
      <w:tblPr>
        <w:tblW w:w="5000" w:type="pct"/>
        <w:tblCellSpacing w:w="0" w:type="dxa"/>
        <w:tblCellMar>
          <w:left w:w="0" w:type="dxa"/>
          <w:right w:w="0" w:type="dxa"/>
        </w:tblCellMar>
        <w:tblLook w:val="04A0" w:firstRow="1" w:lastRow="0" w:firstColumn="1" w:lastColumn="0" w:noHBand="0" w:noVBand="1"/>
      </w:tblPr>
      <w:tblGrid>
        <w:gridCol w:w="7"/>
        <w:gridCol w:w="140"/>
        <w:gridCol w:w="8493"/>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r>
              <w:rPr>
                <w:color w:val="000000"/>
              </w:rPr>
              <w:t>not withdrawing an issued report when withdrawal is warranted under the circumstances; or</w:t>
            </w:r>
          </w:p>
        </w:tc>
      </w:tr>
    </w:tbl>
    <w:p w:rsidR="00747A18" w:rsidRDefault="00EB3950">
      <w:pPr>
        <w:ind w:left="849"/>
        <w:jc w:val="both"/>
      </w:pPr>
      <w:r>
        <w:t> </w:t>
      </w:r>
    </w:p>
    <w:tbl>
      <w:tblPr>
        <w:tblW w:w="5000" w:type="pct"/>
        <w:tblCellSpacing w:w="0" w:type="dxa"/>
        <w:tblCellMar>
          <w:left w:w="0" w:type="dxa"/>
          <w:right w:w="0" w:type="dxa"/>
        </w:tblCellMar>
        <w:tblLook w:val="04A0" w:firstRow="1" w:lastRow="0" w:firstColumn="1" w:lastColumn="0" w:noHBand="0" w:noVBand="1"/>
      </w:tblPr>
      <w:tblGrid>
        <w:gridCol w:w="7"/>
        <w:gridCol w:w="136"/>
        <w:gridCol w:w="8497"/>
      </w:tblGrid>
      <w:tr w:rsidR="00747A18">
        <w:trPr>
          <w:cantSplit/>
          <w:tblCellSpacing w:w="0" w:type="dxa"/>
        </w:trPr>
        <w:tc>
          <w:tcPr>
            <w:tcW w:w="0" w:type="auto"/>
            <w:tcMar>
              <w:top w:w="0" w:type="dxa"/>
              <w:left w:w="0" w:type="dxa"/>
              <w:bottom w:w="0" w:type="dxa"/>
              <w:right w:w="0" w:type="dxa"/>
            </w:tcMar>
            <w:hideMark/>
          </w:tcPr>
          <w:p w:rsidR="00747A18" w:rsidRDefault="00747A18">
            <w:pPr>
              <w:rPr>
                <w:color w:val="000000"/>
              </w:rPr>
            </w:pPr>
          </w:p>
        </w:tc>
        <w:tc>
          <w:tcPr>
            <w:tcW w:w="0" w:type="auto"/>
            <w:tcMar>
              <w:top w:w="0" w:type="dxa"/>
              <w:left w:w="0" w:type="dxa"/>
              <w:bottom w:w="0" w:type="dxa"/>
              <w:right w:w="0" w:type="dxa"/>
            </w:tcMar>
            <w:hideMark/>
          </w:tcPr>
          <w:p w:rsidR="00747A18" w:rsidRDefault="00EB3950">
            <w:pPr>
              <w:rPr>
                <w:color w:val="000000"/>
              </w:rPr>
            </w:pPr>
            <w:r>
              <w:rPr>
                <w:color w:val="000000"/>
              </w:rPr>
              <w:t>●</w:t>
            </w:r>
          </w:p>
        </w:tc>
        <w:tc>
          <w:tcPr>
            <w:tcW w:w="0" w:type="auto"/>
            <w:tcMar>
              <w:top w:w="0" w:type="dxa"/>
              <w:left w:w="0" w:type="dxa"/>
              <w:bottom w:w="0" w:type="dxa"/>
              <w:right w:w="0" w:type="dxa"/>
            </w:tcMar>
            <w:hideMark/>
          </w:tcPr>
          <w:p w:rsidR="00747A18" w:rsidRDefault="00EB3950">
            <w:pPr>
              <w:jc w:val="both"/>
              <w:rPr>
                <w:color w:val="000000"/>
              </w:rPr>
            </w:pPr>
            <w:proofErr w:type="gramStart"/>
            <w:r>
              <w:rPr>
                <w:color w:val="000000"/>
              </w:rPr>
              <w:t>not</w:t>
            </w:r>
            <w:proofErr w:type="gramEnd"/>
            <w:r>
              <w:rPr>
                <w:color w:val="000000"/>
              </w:rPr>
              <w:t xml:space="preserve"> communicating matters required to be communicated to the Company’s Audit Committee.</w:t>
            </w:r>
          </w:p>
        </w:tc>
      </w:tr>
    </w:tbl>
    <w:p w:rsidR="00747A18" w:rsidRDefault="00EB3950">
      <w:pPr>
        <w:jc w:val="both"/>
      </w:pPr>
      <w:r>
        <w:t> </w:t>
      </w:r>
    </w:p>
    <w:p w:rsidR="00747A18" w:rsidRDefault="00EB3950">
      <w:pPr>
        <w:jc w:val="center"/>
        <w:divId w:val="523443808"/>
      </w:pPr>
      <w:r>
        <w:t>6</w:t>
      </w:r>
    </w:p>
    <w:p w:rsidR="00747A18" w:rsidRDefault="00EB3950">
      <w:pPr>
        <w:divId w:val="932978289"/>
      </w:pPr>
      <w:r>
        <w:t> </w:t>
      </w:r>
    </w:p>
    <w:p w:rsidR="00747A18" w:rsidRDefault="00EB3950">
      <w:pPr>
        <w:jc w:val="both"/>
      </w:pPr>
      <w:r>
        <w:t> </w:t>
      </w:r>
    </w:p>
    <w:p w:rsidR="00747A18" w:rsidRDefault="00EB3950">
      <w:pPr>
        <w:jc w:val="both"/>
      </w:pPr>
      <w:r>
        <w:rPr>
          <w:b/>
          <w:bCs/>
          <w:shd w:val="clear" w:color="auto" w:fill="FFFFFF"/>
        </w:rPr>
        <w:t xml:space="preserve">IX. </w:t>
      </w:r>
      <w:r>
        <w:rPr>
          <w:b/>
          <w:bCs/>
        </w:rPr>
        <w:t>COMPANY RECORDS</w:t>
      </w:r>
    </w:p>
    <w:p w:rsidR="00747A18" w:rsidRDefault="00EB3950">
      <w:pPr>
        <w:jc w:val="both"/>
      </w:pPr>
      <w:r>
        <w:t> </w:t>
      </w:r>
    </w:p>
    <w:p w:rsidR="00747A18" w:rsidRDefault="00EB3950">
      <w:pPr>
        <w:ind w:firstLine="720"/>
        <w:jc w:val="both"/>
      </w:pPr>
      <w:r>
        <w:t xml:space="preserve">Accurate and reliable records are </w:t>
      </w:r>
      <w:r>
        <w:t>crucial to the Company’s business and form the basis of its earnings statements, financial reports and other disclosures to the public. The Company’s records are a source of essential data that guides business decision-making and strategic planning. Compan</w:t>
      </w:r>
      <w:r>
        <w:t>y records include, but are not limited to, booking information, payroll, timecards, travel and expense reports, e-mails, accounting and financial data, measurement and performance records, electronic data files and all other records maintained in the ordin</w:t>
      </w:r>
      <w:r>
        <w:t>ary course of business.</w:t>
      </w:r>
    </w:p>
    <w:p w:rsidR="00747A18" w:rsidRDefault="00EB3950">
      <w:pPr>
        <w:ind w:firstLine="720"/>
        <w:jc w:val="both"/>
      </w:pPr>
      <w:r>
        <w:lastRenderedPageBreak/>
        <w:t> </w:t>
      </w:r>
    </w:p>
    <w:p w:rsidR="00747A18" w:rsidRDefault="00EB3950">
      <w:pPr>
        <w:ind w:firstLine="720"/>
        <w:jc w:val="both"/>
      </w:pPr>
      <w:r>
        <w:t>All Company records must be complete, accurate and reliable in all material respects. There is never an acceptable reason to make false or misleading entries. Undisclosed or unrecorded funds, payments or receipts are strictly proh</w:t>
      </w:r>
      <w:r>
        <w:t>ibited. An employee is responsible for understanding and complying with the Company’s recordkeeping policy. An employee should contact the Compliance Officer if he/she has any questions regarding the recordkeeping policy.</w:t>
      </w:r>
    </w:p>
    <w:p w:rsidR="00747A18" w:rsidRDefault="00EB3950">
      <w:pPr>
        <w:ind w:firstLine="720"/>
        <w:jc w:val="both"/>
      </w:pPr>
      <w:r>
        <w:t> </w:t>
      </w:r>
    </w:p>
    <w:p w:rsidR="00747A18" w:rsidRDefault="00EB3950">
      <w:pPr>
        <w:jc w:val="both"/>
      </w:pPr>
      <w:r>
        <w:rPr>
          <w:b/>
          <w:bCs/>
          <w:shd w:val="clear" w:color="auto" w:fill="FFFFFF"/>
        </w:rPr>
        <w:t xml:space="preserve">X. </w:t>
      </w:r>
      <w:r>
        <w:rPr>
          <w:b/>
          <w:bCs/>
        </w:rPr>
        <w:t>COMPLIANCE WITH LAWS AND REGU</w:t>
      </w:r>
      <w:r>
        <w:rPr>
          <w:b/>
          <w:bCs/>
        </w:rPr>
        <w:t>LATIONS</w:t>
      </w:r>
    </w:p>
    <w:p w:rsidR="00747A18" w:rsidRDefault="00EB3950">
      <w:pPr>
        <w:jc w:val="both"/>
      </w:pPr>
      <w:r>
        <w:t> </w:t>
      </w:r>
    </w:p>
    <w:p w:rsidR="00747A18" w:rsidRDefault="00EB3950">
      <w:pPr>
        <w:ind w:firstLine="720"/>
        <w:jc w:val="both"/>
      </w:pPr>
      <w:r>
        <w:t>Each employee has an obligation to comply with the laws of the cities, provinces, regions and countries in which the Company operates. This includes, without limitation, laws covering commercial bribery and kickbacks, patent, copyrights, trademar</w:t>
      </w:r>
      <w:r>
        <w:t>ks and trade secrets, information privacy, insider trading, offering or receiving gratuities, employment harassment, environmental protection, occupational health and safety, false or misleading financial information, misuse of corporate assets and foreign</w:t>
      </w:r>
      <w:r>
        <w:t xml:space="preserve"> currency exchange activities. Employees are expected to understand and comply with all laws, rules and regulations that apply to their positions at the Company. If any doubt exists about whether a course of action is lawful, the employee should seek advic</w:t>
      </w:r>
      <w:r>
        <w:t>e immediately from the Compliance Officer.</w:t>
      </w:r>
    </w:p>
    <w:p w:rsidR="00747A18" w:rsidRDefault="00EB3950">
      <w:pPr>
        <w:ind w:firstLine="720"/>
        <w:jc w:val="both"/>
      </w:pPr>
      <w:r>
        <w:t> </w:t>
      </w:r>
    </w:p>
    <w:p w:rsidR="00747A18" w:rsidRDefault="00EB3950">
      <w:pPr>
        <w:jc w:val="both"/>
      </w:pPr>
      <w:r>
        <w:rPr>
          <w:b/>
          <w:bCs/>
          <w:shd w:val="clear" w:color="auto" w:fill="FFFFFF"/>
        </w:rPr>
        <w:t xml:space="preserve">XI. </w:t>
      </w:r>
      <w:r>
        <w:rPr>
          <w:b/>
          <w:bCs/>
        </w:rPr>
        <w:t>DISCRIMINATION AND HARASSMENT</w:t>
      </w:r>
    </w:p>
    <w:p w:rsidR="00747A18" w:rsidRDefault="00EB3950">
      <w:pPr>
        <w:jc w:val="both"/>
      </w:pPr>
      <w:r>
        <w:t> </w:t>
      </w:r>
    </w:p>
    <w:p w:rsidR="00747A18" w:rsidRDefault="00EB3950">
      <w:pPr>
        <w:ind w:firstLine="720"/>
        <w:jc w:val="both"/>
      </w:pPr>
      <w:r>
        <w:t>The Company is firmly committed to providing equal opportunity in all aspects of employment and will not tolerate any illegal discrimination or harassment based on race, ethni</w:t>
      </w:r>
      <w:r>
        <w:t>city, religion, gender, age, national origin or any other protected class. For further information, employees should consult the Compliance Officer.</w:t>
      </w:r>
    </w:p>
    <w:p w:rsidR="00747A18" w:rsidRDefault="00EB3950">
      <w:pPr>
        <w:ind w:firstLine="720"/>
        <w:jc w:val="both"/>
      </w:pPr>
      <w:r>
        <w:t> </w:t>
      </w:r>
    </w:p>
    <w:p w:rsidR="00747A18" w:rsidRDefault="00EB3950">
      <w:pPr>
        <w:jc w:val="both"/>
      </w:pPr>
      <w:r>
        <w:rPr>
          <w:b/>
          <w:bCs/>
        </w:rPr>
        <w:t>XII. FAIR DEALING</w:t>
      </w:r>
    </w:p>
    <w:p w:rsidR="00747A18" w:rsidRDefault="00EB3950">
      <w:pPr>
        <w:jc w:val="both"/>
      </w:pPr>
      <w:r>
        <w:t> </w:t>
      </w:r>
    </w:p>
    <w:p w:rsidR="00747A18" w:rsidRDefault="00EB3950">
      <w:pPr>
        <w:ind w:firstLine="720"/>
        <w:jc w:val="both"/>
      </w:pPr>
      <w:r>
        <w:t>Each employee should endeavor to deal fairly with the Company’s customers, suppliers,</w:t>
      </w:r>
      <w:r>
        <w:t xml:space="preserve"> competitors and employees. None should take unfair advantage of anyone through manipulation, concealment, abuse of privileged information, misrepresentation of material facts, or any other unfair-dealing practice.</w:t>
      </w:r>
    </w:p>
    <w:p w:rsidR="00747A18" w:rsidRDefault="00EB3950">
      <w:pPr>
        <w:ind w:firstLine="720"/>
        <w:jc w:val="both"/>
      </w:pPr>
      <w:r>
        <w:t> </w:t>
      </w:r>
    </w:p>
    <w:p w:rsidR="00747A18" w:rsidRDefault="00EB3950">
      <w:pPr>
        <w:jc w:val="both"/>
      </w:pPr>
      <w:r>
        <w:rPr>
          <w:b/>
          <w:bCs/>
        </w:rPr>
        <w:t>XIII. HEALTH AND SAFETY</w:t>
      </w:r>
    </w:p>
    <w:p w:rsidR="00747A18" w:rsidRDefault="00EB3950">
      <w:pPr>
        <w:jc w:val="both"/>
      </w:pPr>
      <w:r>
        <w:t> </w:t>
      </w:r>
    </w:p>
    <w:p w:rsidR="00747A18" w:rsidRDefault="00EB3950">
      <w:pPr>
        <w:ind w:firstLine="720"/>
        <w:jc w:val="both"/>
      </w:pPr>
      <w:r>
        <w:t>The Company s</w:t>
      </w:r>
      <w:r>
        <w:t>trives to provide employees with a safe and healthy work environment. Each employee has responsibility for maintaining a safe and healthy workplace for other employees by following environmental, safety and health rules and practices and reporting accident</w:t>
      </w:r>
      <w:r>
        <w:t>s, injuries and unsafe equipment, practices or conditions. Violence or threats of violence are not permitted.</w:t>
      </w:r>
    </w:p>
    <w:p w:rsidR="00747A18" w:rsidRDefault="00EB3950">
      <w:pPr>
        <w:ind w:firstLine="720"/>
        <w:jc w:val="both"/>
      </w:pPr>
      <w:r>
        <w:t> </w:t>
      </w:r>
    </w:p>
    <w:p w:rsidR="00747A18" w:rsidRDefault="00EB3950">
      <w:pPr>
        <w:ind w:firstLine="720"/>
        <w:jc w:val="both"/>
      </w:pPr>
      <w:r>
        <w:t>Each employee is expected to perform his/her duty to the Company in a safe manner, not under the influence of alcohol, illegal drugs or other co</w:t>
      </w:r>
      <w:r>
        <w:t>ntrolled substances. The use of illegal drugs or other controlled substances in the workplace is prohibited.</w:t>
      </w:r>
    </w:p>
    <w:p w:rsidR="00747A18" w:rsidRDefault="00EB3950">
      <w:pPr>
        <w:ind w:firstLine="720"/>
        <w:jc w:val="both"/>
      </w:pPr>
      <w:r>
        <w:t> </w:t>
      </w:r>
    </w:p>
    <w:p w:rsidR="00747A18" w:rsidRDefault="00EB3950">
      <w:pPr>
        <w:jc w:val="center"/>
        <w:divId w:val="400938506"/>
      </w:pPr>
      <w:r>
        <w:t>7</w:t>
      </w:r>
    </w:p>
    <w:p w:rsidR="00747A18" w:rsidRDefault="00EB3950">
      <w:pPr>
        <w:divId w:val="1271103251"/>
      </w:pPr>
      <w:r>
        <w:t> </w:t>
      </w:r>
    </w:p>
    <w:p w:rsidR="00747A18" w:rsidRDefault="00EB3950">
      <w:pPr>
        <w:ind w:firstLine="720"/>
        <w:jc w:val="both"/>
      </w:pPr>
      <w:r>
        <w:t> </w:t>
      </w:r>
    </w:p>
    <w:p w:rsidR="00747A18" w:rsidRDefault="00EB3950">
      <w:pPr>
        <w:jc w:val="both"/>
      </w:pPr>
      <w:r>
        <w:rPr>
          <w:b/>
          <w:bCs/>
        </w:rPr>
        <w:t>XIV. VIOLATIONS OF THE CODE</w:t>
      </w:r>
    </w:p>
    <w:p w:rsidR="00747A18" w:rsidRDefault="00EB3950">
      <w:pPr>
        <w:jc w:val="both"/>
      </w:pPr>
      <w:r>
        <w:t> </w:t>
      </w:r>
    </w:p>
    <w:p w:rsidR="00747A18" w:rsidRDefault="00EB3950">
      <w:pPr>
        <w:ind w:firstLine="720"/>
        <w:jc w:val="both"/>
      </w:pPr>
      <w:r>
        <w:rPr>
          <w:shd w:val="clear" w:color="auto" w:fill="FFFFFF"/>
        </w:rPr>
        <w:t>All employees have a duty to report any known or suspected violation of this Code, including any violation of</w:t>
      </w:r>
      <w:r>
        <w:rPr>
          <w:shd w:val="clear" w:color="auto" w:fill="FFFFFF"/>
        </w:rPr>
        <w:t xml:space="preserve"> laws, rules, regulations or policies that apply to the Company. Reporting</w:t>
      </w:r>
      <w:r>
        <w:t xml:space="preserve"> a known or suspected violation of this Code by others will not be considered an act of disloyalty, but an action to safeguard the reputation and integrity of the Company and its emp</w:t>
      </w:r>
      <w:r>
        <w:t>loyees.</w:t>
      </w:r>
    </w:p>
    <w:p w:rsidR="00747A18" w:rsidRDefault="00EB3950">
      <w:pPr>
        <w:ind w:firstLine="720"/>
        <w:jc w:val="both"/>
      </w:pPr>
      <w:r>
        <w:t> </w:t>
      </w:r>
    </w:p>
    <w:p w:rsidR="00747A18" w:rsidRDefault="00EB3950">
      <w:pPr>
        <w:ind w:firstLine="720"/>
        <w:jc w:val="both"/>
      </w:pPr>
      <w:r>
        <w:lastRenderedPageBreak/>
        <w:t>If an employee knows of or suspects a violation of this Code, it is such employee’s responsibility to immediately report the violation to the Compliance Officer, who will work with the employee to investigate his/her concern. All questions and re</w:t>
      </w:r>
      <w:r>
        <w:t>ports of known or suspected violations of this Code will be treated with sensitivity and discretion. The Compliance Officer and the Company will protect the employee’s confidentiality to the extent possible, consistent with the law and the Company’s need t</w:t>
      </w:r>
      <w:r>
        <w:t>o investigate the employee’s concern.</w:t>
      </w:r>
    </w:p>
    <w:p w:rsidR="00747A18" w:rsidRDefault="00EB3950">
      <w:pPr>
        <w:ind w:firstLine="720"/>
        <w:jc w:val="both"/>
      </w:pPr>
      <w:r>
        <w:t> </w:t>
      </w:r>
    </w:p>
    <w:p w:rsidR="00747A18" w:rsidRDefault="00EB3950">
      <w:pPr>
        <w:ind w:firstLine="720"/>
        <w:jc w:val="both"/>
      </w:pPr>
      <w:r>
        <w:t>It is the Company’s policy that any employee who violates this Code will be subject to appropriate discipline, including termination of employment, based upon the facts and circumstances of each particular situation.</w:t>
      </w:r>
      <w:r>
        <w:t xml:space="preserve"> An employee’s conduct, if it does not comply with the law or with this Code, can result in serious consequences for both the employee and the Company.</w:t>
      </w:r>
    </w:p>
    <w:p w:rsidR="00747A18" w:rsidRDefault="00EB3950">
      <w:pPr>
        <w:ind w:firstLine="720"/>
        <w:jc w:val="both"/>
      </w:pPr>
      <w:r>
        <w:t> </w:t>
      </w:r>
    </w:p>
    <w:p w:rsidR="00747A18" w:rsidRDefault="00EB3950">
      <w:pPr>
        <w:ind w:firstLine="720"/>
        <w:jc w:val="both"/>
      </w:pPr>
      <w:r>
        <w:t>The Company strictly prohibits retaliation against an employee who, in good faith, seeks help or repor</w:t>
      </w:r>
      <w:r>
        <w:t>ts known or suspected violations. An employee inflicting reprisal or retaliation against another employee for reporting a known or suspected violation will be subject to disciplinary action, including termination of employment.</w:t>
      </w:r>
    </w:p>
    <w:p w:rsidR="00747A18" w:rsidRDefault="00EB3950">
      <w:pPr>
        <w:ind w:firstLine="720"/>
        <w:jc w:val="both"/>
      </w:pPr>
      <w:r>
        <w:t> </w:t>
      </w:r>
    </w:p>
    <w:p w:rsidR="00747A18" w:rsidRDefault="00EB3950">
      <w:pPr>
        <w:jc w:val="both"/>
      </w:pPr>
      <w:r>
        <w:rPr>
          <w:b/>
          <w:bCs/>
        </w:rPr>
        <w:t>XV. WAIVERS OF THE CODE</w:t>
      </w:r>
    </w:p>
    <w:p w:rsidR="00747A18" w:rsidRDefault="00EB3950">
      <w:pPr>
        <w:jc w:val="both"/>
      </w:pPr>
      <w:r>
        <w:t> </w:t>
      </w:r>
    </w:p>
    <w:p w:rsidR="00747A18" w:rsidRDefault="00EB3950">
      <w:pPr>
        <w:ind w:firstLine="720"/>
        <w:jc w:val="both"/>
      </w:pPr>
      <w:r>
        <w:t xml:space="preserve">Waivers of this Code will be granted on a case-by-case basis and only in extraordinary circumstances. Waivers of this Code may be made only by the Board, or the appropriate committee of the Board, and may be promptly disclosed to the public if so required </w:t>
      </w:r>
      <w:r>
        <w:t>by applicable laws and regulations and rules of the applicable stock exchange.</w:t>
      </w:r>
    </w:p>
    <w:p w:rsidR="00747A18" w:rsidRDefault="00EB3950">
      <w:pPr>
        <w:ind w:firstLine="720"/>
        <w:jc w:val="both"/>
      </w:pPr>
      <w:r>
        <w:t> </w:t>
      </w:r>
    </w:p>
    <w:p w:rsidR="00747A18" w:rsidRDefault="00EB3950">
      <w:pPr>
        <w:jc w:val="both"/>
      </w:pPr>
      <w:r>
        <w:rPr>
          <w:b/>
          <w:bCs/>
        </w:rPr>
        <w:t>XVI. CONCLUSION</w:t>
      </w:r>
    </w:p>
    <w:p w:rsidR="00747A18" w:rsidRDefault="00EB3950">
      <w:pPr>
        <w:jc w:val="both"/>
      </w:pPr>
      <w:r>
        <w:t> </w:t>
      </w:r>
    </w:p>
    <w:p w:rsidR="00747A18" w:rsidRDefault="00EB3950">
      <w:pPr>
        <w:ind w:firstLine="720"/>
        <w:jc w:val="both"/>
      </w:pPr>
      <w:r>
        <w:t xml:space="preserve">This Code contains general guidelines for conducting the business of the Company consistent with the highest standards of business ethics. If employees have </w:t>
      </w:r>
      <w:r>
        <w:t>any questions about these guidelines, they should contact the Compliance Officer. We expect all employees to adhere to these standards. Each employee is separately responsible for his/her actions. Conduct that violates the law or this Code cannot be justif</w:t>
      </w:r>
      <w:r>
        <w:t>ied by claiming that it was ordered by a supervisor or someone in higher management positions. If an employee engages in conduct prohibited by the law or this Code, such employee will be deemed to have acted outside the scope of his/her employment. Such co</w:t>
      </w:r>
      <w:r>
        <w:t>nduct will subject the employee to disciplinary action, including termination of employment.</w:t>
      </w:r>
    </w:p>
    <w:p w:rsidR="00747A18" w:rsidRDefault="00EB3950">
      <w:pPr>
        <w:ind w:firstLine="720"/>
        <w:jc w:val="both"/>
      </w:pPr>
      <w:r>
        <w:t> </w:t>
      </w:r>
    </w:p>
    <w:p w:rsidR="00747A18" w:rsidRDefault="00EB3950">
      <w:pPr>
        <w:jc w:val="center"/>
      </w:pPr>
      <w:r>
        <w:t>* * * * * * * * * * * * *</w:t>
      </w:r>
    </w:p>
    <w:p w:rsidR="00747A18" w:rsidRDefault="00EB3950">
      <w:pPr>
        <w:jc w:val="center"/>
      </w:pPr>
      <w:r>
        <w:t> </w:t>
      </w:r>
    </w:p>
    <w:p w:rsidR="00747A18" w:rsidRDefault="00EB3950">
      <w:pPr>
        <w:jc w:val="center"/>
      </w:pPr>
      <w:r>
        <w:t> </w:t>
      </w:r>
    </w:p>
    <w:p w:rsidR="00747A18" w:rsidRDefault="00EB3950">
      <w:pPr>
        <w:jc w:val="center"/>
      </w:pPr>
      <w:r>
        <w:t>8</w:t>
      </w:r>
    </w:p>
    <w:p w:rsidR="00747A18" w:rsidRDefault="00EB3950">
      <w:pPr>
        <w:divId w:val="1924002736"/>
        <w:rPr>
          <w:sz w:val="2"/>
          <w:szCs w:val="2"/>
        </w:rPr>
      </w:pPr>
      <w:r>
        <w:rPr>
          <w:sz w:val="2"/>
          <w:szCs w:val="2"/>
        </w:rPr>
        <w:t> </w:t>
      </w:r>
    </w:p>
    <w:p w:rsidR="00747A18" w:rsidRDefault="00EB3950">
      <w:pPr>
        <w:jc w:val="center"/>
      </w:pPr>
      <w:r>
        <w:t> </w:t>
      </w:r>
    </w:p>
    <w:sectPr w:rsidR="00747A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18"/>
    <w:rsid w:val="00747A18"/>
    <w:rsid w:val="00EB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2B9B"/>
  <w15:docId w15:val="{45B10ED8-69E5-4226-8BA2-8AAD266C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38506">
      <w:marLeft w:val="0"/>
      <w:marRight w:val="0"/>
      <w:marTop w:val="240"/>
      <w:marBottom w:val="120"/>
      <w:divBdr>
        <w:top w:val="none" w:sz="0" w:space="0" w:color="auto"/>
        <w:left w:val="none" w:sz="0" w:space="0" w:color="auto"/>
        <w:bottom w:val="single" w:sz="12" w:space="0" w:color="000000"/>
        <w:right w:val="none" w:sz="0" w:space="0" w:color="auto"/>
      </w:divBdr>
    </w:div>
    <w:div w:id="510380368">
      <w:marLeft w:val="0"/>
      <w:marRight w:val="0"/>
      <w:marTop w:val="120"/>
      <w:marBottom w:val="240"/>
      <w:divBdr>
        <w:top w:val="none" w:sz="0" w:space="0" w:color="auto"/>
        <w:left w:val="none" w:sz="0" w:space="0" w:color="auto"/>
        <w:bottom w:val="none" w:sz="0" w:space="0" w:color="auto"/>
        <w:right w:val="none" w:sz="0" w:space="0" w:color="auto"/>
      </w:divBdr>
    </w:div>
    <w:div w:id="523443808">
      <w:marLeft w:val="0"/>
      <w:marRight w:val="0"/>
      <w:marTop w:val="240"/>
      <w:marBottom w:val="120"/>
      <w:divBdr>
        <w:top w:val="none" w:sz="0" w:space="0" w:color="auto"/>
        <w:left w:val="none" w:sz="0" w:space="0" w:color="auto"/>
        <w:bottom w:val="single" w:sz="12" w:space="0" w:color="000000"/>
        <w:right w:val="none" w:sz="0" w:space="0" w:color="auto"/>
      </w:divBdr>
    </w:div>
    <w:div w:id="528233637">
      <w:marLeft w:val="0"/>
      <w:marRight w:val="0"/>
      <w:marTop w:val="120"/>
      <w:marBottom w:val="240"/>
      <w:divBdr>
        <w:top w:val="none" w:sz="0" w:space="0" w:color="auto"/>
        <w:left w:val="none" w:sz="0" w:space="0" w:color="auto"/>
        <w:bottom w:val="none" w:sz="0" w:space="0" w:color="auto"/>
        <w:right w:val="none" w:sz="0" w:space="0" w:color="auto"/>
      </w:divBdr>
    </w:div>
    <w:div w:id="549849724">
      <w:marLeft w:val="0"/>
      <w:marRight w:val="0"/>
      <w:marTop w:val="0"/>
      <w:marBottom w:val="0"/>
      <w:divBdr>
        <w:top w:val="none" w:sz="0" w:space="0" w:color="auto"/>
        <w:left w:val="none" w:sz="0" w:space="0" w:color="auto"/>
        <w:bottom w:val="none" w:sz="0" w:space="0" w:color="auto"/>
        <w:right w:val="none" w:sz="0" w:space="0" w:color="auto"/>
      </w:divBdr>
      <w:divsChild>
        <w:div w:id="1424389278">
          <w:marLeft w:val="0"/>
          <w:marRight w:val="0"/>
          <w:marTop w:val="0"/>
          <w:marBottom w:val="0"/>
          <w:divBdr>
            <w:top w:val="single" w:sz="12" w:space="0" w:color="000000"/>
            <w:left w:val="none" w:sz="0" w:space="0" w:color="auto"/>
            <w:bottom w:val="none" w:sz="0" w:space="0" w:color="auto"/>
            <w:right w:val="none" w:sz="0" w:space="0" w:color="auto"/>
          </w:divBdr>
        </w:div>
      </w:divsChild>
    </w:div>
    <w:div w:id="651576482">
      <w:marLeft w:val="0"/>
      <w:marRight w:val="0"/>
      <w:marTop w:val="240"/>
      <w:marBottom w:val="120"/>
      <w:divBdr>
        <w:top w:val="none" w:sz="0" w:space="0" w:color="auto"/>
        <w:left w:val="none" w:sz="0" w:space="0" w:color="auto"/>
        <w:bottom w:val="single" w:sz="12" w:space="0" w:color="000000"/>
        <w:right w:val="none" w:sz="0" w:space="0" w:color="auto"/>
      </w:divBdr>
    </w:div>
    <w:div w:id="714622018">
      <w:marLeft w:val="0"/>
      <w:marRight w:val="0"/>
      <w:marTop w:val="0"/>
      <w:marBottom w:val="0"/>
      <w:divBdr>
        <w:top w:val="none" w:sz="0" w:space="0" w:color="auto"/>
        <w:left w:val="none" w:sz="0" w:space="0" w:color="auto"/>
        <w:bottom w:val="none" w:sz="0" w:space="0" w:color="auto"/>
        <w:right w:val="none" w:sz="0" w:space="0" w:color="auto"/>
      </w:divBdr>
      <w:divsChild>
        <w:div w:id="1924002736">
          <w:marLeft w:val="0"/>
          <w:marRight w:val="0"/>
          <w:marTop w:val="0"/>
          <w:marBottom w:val="0"/>
          <w:divBdr>
            <w:top w:val="single" w:sz="12" w:space="0" w:color="000000"/>
            <w:left w:val="none" w:sz="0" w:space="0" w:color="auto"/>
            <w:bottom w:val="none" w:sz="0" w:space="0" w:color="auto"/>
            <w:right w:val="none" w:sz="0" w:space="0" w:color="auto"/>
          </w:divBdr>
        </w:div>
      </w:divsChild>
    </w:div>
    <w:div w:id="727903848">
      <w:marLeft w:val="0"/>
      <w:marRight w:val="0"/>
      <w:marTop w:val="120"/>
      <w:marBottom w:val="240"/>
      <w:divBdr>
        <w:top w:val="none" w:sz="0" w:space="0" w:color="auto"/>
        <w:left w:val="none" w:sz="0" w:space="0" w:color="auto"/>
        <w:bottom w:val="none" w:sz="0" w:space="0" w:color="auto"/>
        <w:right w:val="none" w:sz="0" w:space="0" w:color="auto"/>
      </w:divBdr>
    </w:div>
    <w:div w:id="793104821">
      <w:marLeft w:val="0"/>
      <w:marRight w:val="0"/>
      <w:marTop w:val="120"/>
      <w:marBottom w:val="240"/>
      <w:divBdr>
        <w:top w:val="none" w:sz="0" w:space="0" w:color="auto"/>
        <w:left w:val="none" w:sz="0" w:space="0" w:color="auto"/>
        <w:bottom w:val="none" w:sz="0" w:space="0" w:color="auto"/>
        <w:right w:val="none" w:sz="0" w:space="0" w:color="auto"/>
      </w:divBdr>
    </w:div>
    <w:div w:id="833830719">
      <w:marLeft w:val="0"/>
      <w:marRight w:val="0"/>
      <w:marTop w:val="240"/>
      <w:marBottom w:val="120"/>
      <w:divBdr>
        <w:top w:val="none" w:sz="0" w:space="0" w:color="auto"/>
        <w:left w:val="none" w:sz="0" w:space="0" w:color="auto"/>
        <w:bottom w:val="single" w:sz="12" w:space="0" w:color="000000"/>
        <w:right w:val="none" w:sz="0" w:space="0" w:color="auto"/>
      </w:divBdr>
    </w:div>
    <w:div w:id="932978289">
      <w:marLeft w:val="0"/>
      <w:marRight w:val="0"/>
      <w:marTop w:val="120"/>
      <w:marBottom w:val="240"/>
      <w:divBdr>
        <w:top w:val="none" w:sz="0" w:space="0" w:color="auto"/>
        <w:left w:val="none" w:sz="0" w:space="0" w:color="auto"/>
        <w:bottom w:val="none" w:sz="0" w:space="0" w:color="auto"/>
        <w:right w:val="none" w:sz="0" w:space="0" w:color="auto"/>
      </w:divBdr>
    </w:div>
    <w:div w:id="1037842606">
      <w:marLeft w:val="0"/>
      <w:marRight w:val="0"/>
      <w:marTop w:val="120"/>
      <w:marBottom w:val="240"/>
      <w:divBdr>
        <w:top w:val="none" w:sz="0" w:space="0" w:color="auto"/>
        <w:left w:val="none" w:sz="0" w:space="0" w:color="auto"/>
        <w:bottom w:val="none" w:sz="0" w:space="0" w:color="auto"/>
        <w:right w:val="none" w:sz="0" w:space="0" w:color="auto"/>
      </w:divBdr>
    </w:div>
    <w:div w:id="1056665383">
      <w:marLeft w:val="0"/>
      <w:marRight w:val="0"/>
      <w:marTop w:val="240"/>
      <w:marBottom w:val="120"/>
      <w:divBdr>
        <w:top w:val="none" w:sz="0" w:space="0" w:color="auto"/>
        <w:left w:val="none" w:sz="0" w:space="0" w:color="auto"/>
        <w:bottom w:val="single" w:sz="12" w:space="0" w:color="000000"/>
        <w:right w:val="none" w:sz="0" w:space="0" w:color="auto"/>
      </w:divBdr>
    </w:div>
    <w:div w:id="1095838097">
      <w:marLeft w:val="0"/>
      <w:marRight w:val="0"/>
      <w:marTop w:val="240"/>
      <w:marBottom w:val="120"/>
      <w:divBdr>
        <w:top w:val="none" w:sz="0" w:space="0" w:color="auto"/>
        <w:left w:val="none" w:sz="0" w:space="0" w:color="auto"/>
        <w:bottom w:val="single" w:sz="12" w:space="0" w:color="000000"/>
        <w:right w:val="none" w:sz="0" w:space="0" w:color="auto"/>
      </w:divBdr>
    </w:div>
    <w:div w:id="1271103251">
      <w:marLeft w:val="0"/>
      <w:marRight w:val="0"/>
      <w:marTop w:val="120"/>
      <w:marBottom w:val="240"/>
      <w:divBdr>
        <w:top w:val="none" w:sz="0" w:space="0" w:color="auto"/>
        <w:left w:val="none" w:sz="0" w:space="0" w:color="auto"/>
        <w:bottom w:val="none" w:sz="0" w:space="0" w:color="auto"/>
        <w:right w:val="none" w:sz="0" w:space="0" w:color="auto"/>
      </w:divBdr>
    </w:div>
    <w:div w:id="1932026875">
      <w:marLeft w:val="0"/>
      <w:marRight w:val="0"/>
      <w:marTop w:val="240"/>
      <w:marBottom w:val="120"/>
      <w:divBdr>
        <w:top w:val="none" w:sz="0" w:space="0" w:color="auto"/>
        <w:left w:val="none" w:sz="0" w:space="0" w:color="auto"/>
        <w:bottom w:val="single" w:sz="12" w:space="0" w:color="000000"/>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3767</Words>
  <Characters>19968</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Siyi Huang</dc:creator>
  <cp:lastModifiedBy>Siyi Huang</cp:lastModifiedBy>
  <cp:revision>2</cp:revision>
  <dcterms:created xsi:type="dcterms:W3CDTF">2025-01-06T02:34:00Z</dcterms:created>
  <dcterms:modified xsi:type="dcterms:W3CDTF">2025-01-06T02:34:00Z</dcterms:modified>
</cp:coreProperties>
</file>